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3A25" w14:textId="77777777" w:rsidR="00804677" w:rsidRPr="003D7662" w:rsidRDefault="00804677" w:rsidP="00860F36">
      <w:pPr>
        <w:jc w:val="center"/>
        <w:rPr>
          <w:rFonts w:asciiTheme="minorHAnsi" w:hAnsiTheme="minorHAnsi" w:cstheme="minorHAnsi"/>
          <w:b/>
          <w:sz w:val="48"/>
          <w:szCs w:val="48"/>
          <w:lang w:val="en-US"/>
        </w:rPr>
      </w:pPr>
    </w:p>
    <w:p w14:paraId="488B7EFF" w14:textId="71443B3C" w:rsidR="00506B64" w:rsidRPr="003D7662" w:rsidRDefault="00506B64" w:rsidP="00860F36">
      <w:pPr>
        <w:jc w:val="center"/>
        <w:rPr>
          <w:rFonts w:asciiTheme="minorHAnsi" w:hAnsiTheme="minorHAnsi" w:cstheme="minorHAnsi"/>
          <w:b/>
          <w:sz w:val="48"/>
          <w:szCs w:val="48"/>
          <w:lang w:val="en-US"/>
        </w:rPr>
      </w:pPr>
      <w:r w:rsidRPr="003D7662">
        <w:rPr>
          <w:rFonts w:asciiTheme="minorHAnsi" w:hAnsiTheme="minorHAnsi" w:cstheme="minorHAnsi"/>
          <w:b/>
          <w:sz w:val="48"/>
          <w:szCs w:val="48"/>
          <w:lang w:val="en-US"/>
        </w:rPr>
        <w:t xml:space="preserve">How </w:t>
      </w:r>
      <w:r w:rsidR="00804677" w:rsidRPr="003D7662">
        <w:rPr>
          <w:rFonts w:asciiTheme="minorHAnsi" w:hAnsiTheme="minorHAnsi" w:cstheme="minorHAnsi"/>
          <w:b/>
          <w:sz w:val="48"/>
          <w:szCs w:val="48"/>
          <w:lang w:val="en-US"/>
        </w:rPr>
        <w:t xml:space="preserve">to Construct </w:t>
      </w:r>
      <w:r w:rsidR="00237B9B" w:rsidRPr="003D7662">
        <w:rPr>
          <w:rFonts w:asciiTheme="minorHAnsi" w:hAnsiTheme="minorHAnsi" w:cstheme="minorHAnsi"/>
          <w:b/>
          <w:sz w:val="48"/>
          <w:szCs w:val="48"/>
          <w:lang w:val="en-US"/>
        </w:rPr>
        <w:t xml:space="preserve">the </w:t>
      </w:r>
      <w:r w:rsidRPr="003D7662">
        <w:rPr>
          <w:rFonts w:asciiTheme="minorHAnsi" w:hAnsiTheme="minorHAnsi" w:cstheme="minorHAnsi"/>
          <w:b/>
          <w:sz w:val="48"/>
          <w:szCs w:val="48"/>
          <w:lang w:val="en-US"/>
        </w:rPr>
        <w:t>Consumption Aggregate</w:t>
      </w:r>
      <w:r w:rsidR="00804677" w:rsidRPr="003D7662">
        <w:rPr>
          <w:rFonts w:asciiTheme="minorHAnsi" w:hAnsiTheme="minorHAnsi" w:cstheme="minorHAnsi"/>
          <w:b/>
          <w:sz w:val="48"/>
          <w:szCs w:val="48"/>
          <w:lang w:val="en-US"/>
        </w:rPr>
        <w:t xml:space="preserve">, </w:t>
      </w:r>
      <w:r w:rsidRPr="003D7662">
        <w:rPr>
          <w:rFonts w:asciiTheme="minorHAnsi" w:hAnsiTheme="minorHAnsi" w:cstheme="minorHAnsi"/>
          <w:b/>
          <w:sz w:val="48"/>
          <w:szCs w:val="48"/>
          <w:lang w:val="en-US"/>
        </w:rPr>
        <w:t>Poverty Lines</w:t>
      </w:r>
      <w:r w:rsidR="00071994">
        <w:rPr>
          <w:rFonts w:asciiTheme="minorHAnsi" w:hAnsiTheme="minorHAnsi" w:cstheme="minorHAnsi"/>
          <w:b/>
          <w:sz w:val="48"/>
          <w:szCs w:val="48"/>
          <w:lang w:val="en-US"/>
        </w:rPr>
        <w:t>,</w:t>
      </w:r>
      <w:r w:rsidRPr="003D7662">
        <w:rPr>
          <w:rFonts w:asciiTheme="minorHAnsi" w:hAnsiTheme="minorHAnsi" w:cstheme="minorHAnsi"/>
          <w:b/>
          <w:sz w:val="48"/>
          <w:szCs w:val="48"/>
          <w:lang w:val="en-US"/>
        </w:rPr>
        <w:t xml:space="preserve"> </w:t>
      </w:r>
      <w:r w:rsidR="00804677" w:rsidRPr="003D7662">
        <w:rPr>
          <w:rFonts w:asciiTheme="minorHAnsi" w:hAnsiTheme="minorHAnsi" w:cstheme="minorHAnsi"/>
          <w:b/>
          <w:sz w:val="48"/>
          <w:szCs w:val="48"/>
          <w:lang w:val="en-US"/>
        </w:rPr>
        <w:t xml:space="preserve">and Poverty Estimates with the </w:t>
      </w:r>
      <w:r w:rsidR="00482720" w:rsidRPr="003D7662">
        <w:rPr>
          <w:rFonts w:asciiTheme="minorHAnsi" w:hAnsiTheme="minorHAnsi" w:cstheme="minorHAnsi"/>
          <w:b/>
          <w:sz w:val="48"/>
          <w:szCs w:val="48"/>
          <w:lang w:val="en-US"/>
        </w:rPr>
        <w:t>20</w:t>
      </w:r>
      <w:r w:rsidR="00415CD2" w:rsidRPr="003D7662">
        <w:rPr>
          <w:rFonts w:asciiTheme="minorHAnsi" w:hAnsiTheme="minorHAnsi" w:cstheme="minorHAnsi"/>
          <w:b/>
          <w:sz w:val="48"/>
          <w:szCs w:val="48"/>
          <w:lang w:val="en-US"/>
        </w:rPr>
        <w:t>22</w:t>
      </w:r>
      <w:r w:rsidR="00804677" w:rsidRPr="003D7662">
        <w:rPr>
          <w:rFonts w:asciiTheme="minorHAnsi" w:hAnsiTheme="minorHAnsi" w:cstheme="minorHAnsi"/>
          <w:b/>
          <w:sz w:val="48"/>
          <w:szCs w:val="48"/>
          <w:lang w:val="en-US"/>
        </w:rPr>
        <w:t xml:space="preserve"> </w:t>
      </w:r>
      <w:r w:rsidR="00482720" w:rsidRPr="003D7662">
        <w:rPr>
          <w:rFonts w:asciiTheme="minorHAnsi" w:hAnsiTheme="minorHAnsi" w:cstheme="minorHAnsi"/>
          <w:b/>
          <w:sz w:val="48"/>
          <w:szCs w:val="48"/>
          <w:lang w:val="en-US"/>
        </w:rPr>
        <w:t>Suriname</w:t>
      </w:r>
      <w:r w:rsidRPr="003D7662">
        <w:rPr>
          <w:rFonts w:asciiTheme="minorHAnsi" w:hAnsiTheme="minorHAnsi" w:cstheme="minorHAnsi"/>
          <w:b/>
          <w:sz w:val="48"/>
          <w:szCs w:val="48"/>
          <w:lang w:val="en-US"/>
        </w:rPr>
        <w:t xml:space="preserve"> </w:t>
      </w:r>
      <w:r w:rsidR="00804677" w:rsidRPr="003D7662">
        <w:rPr>
          <w:rFonts w:asciiTheme="minorHAnsi" w:hAnsiTheme="minorHAnsi" w:cstheme="minorHAnsi"/>
          <w:b/>
          <w:sz w:val="48"/>
          <w:szCs w:val="48"/>
          <w:lang w:val="en-US"/>
        </w:rPr>
        <w:t xml:space="preserve">Survey of </w:t>
      </w:r>
      <w:r w:rsidRPr="003D7662">
        <w:rPr>
          <w:rFonts w:asciiTheme="minorHAnsi" w:hAnsiTheme="minorHAnsi" w:cstheme="minorHAnsi"/>
          <w:b/>
          <w:sz w:val="48"/>
          <w:szCs w:val="48"/>
          <w:lang w:val="en-US"/>
        </w:rPr>
        <w:t>Living Conditions</w:t>
      </w:r>
    </w:p>
    <w:p w14:paraId="2A93E982" w14:textId="77777777" w:rsidR="00804677" w:rsidRPr="003D7662" w:rsidRDefault="00804677" w:rsidP="00860F36">
      <w:pPr>
        <w:jc w:val="center"/>
        <w:rPr>
          <w:rFonts w:asciiTheme="minorHAnsi" w:hAnsiTheme="minorHAnsi" w:cstheme="minorHAnsi"/>
          <w:b/>
          <w:sz w:val="48"/>
          <w:szCs w:val="48"/>
          <w:lang w:val="en-US"/>
        </w:rPr>
      </w:pPr>
    </w:p>
    <w:p w14:paraId="0771F726" w14:textId="77777777" w:rsidR="00804677" w:rsidRPr="003D7662" w:rsidRDefault="00804677" w:rsidP="00860F36">
      <w:pPr>
        <w:jc w:val="center"/>
        <w:rPr>
          <w:rFonts w:asciiTheme="minorHAnsi" w:hAnsiTheme="minorHAnsi" w:cstheme="minorHAnsi"/>
          <w:b/>
          <w:sz w:val="48"/>
          <w:szCs w:val="48"/>
          <w:lang w:val="en-US"/>
        </w:rPr>
      </w:pPr>
    </w:p>
    <w:p w14:paraId="3A2314E4" w14:textId="77777777" w:rsidR="00804677" w:rsidRPr="003D7662" w:rsidRDefault="00804677" w:rsidP="00860F36">
      <w:pPr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14:paraId="6EE54F7C" w14:textId="21EC085A" w:rsidR="00506B64" w:rsidRPr="003D7662" w:rsidRDefault="00506B64" w:rsidP="00860F36">
      <w:pPr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  <w:r w:rsidRPr="003D7662">
        <w:rPr>
          <w:rFonts w:asciiTheme="minorHAnsi" w:hAnsiTheme="minorHAnsi" w:cstheme="minorHAnsi"/>
          <w:b/>
          <w:sz w:val="36"/>
          <w:szCs w:val="36"/>
          <w:lang w:val="en-US"/>
        </w:rPr>
        <w:t>By Carlos E. Sobrado</w:t>
      </w:r>
      <w:r w:rsidR="005B2A5B" w:rsidRPr="003D7662">
        <w:rPr>
          <w:rFonts w:asciiTheme="minorHAnsi" w:hAnsiTheme="minorHAnsi" w:cstheme="minorHAnsi"/>
          <w:b/>
          <w:sz w:val="36"/>
          <w:szCs w:val="36"/>
          <w:lang w:val="en-US"/>
        </w:rPr>
        <w:t xml:space="preserve"> </w:t>
      </w:r>
    </w:p>
    <w:p w14:paraId="1CD243A0" w14:textId="77777777" w:rsidR="005B2A5B" w:rsidRPr="003D7662" w:rsidRDefault="005B2A5B" w:rsidP="00860F36">
      <w:pPr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14:paraId="340CC52F" w14:textId="6AF4744E" w:rsidR="00761706" w:rsidRPr="003D7662" w:rsidRDefault="005B2A5B" w:rsidP="00761706">
      <w:pPr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3D7662">
        <w:rPr>
          <w:rFonts w:asciiTheme="minorHAnsi" w:hAnsiTheme="minorHAnsi" w:cstheme="minorHAnsi"/>
          <w:b/>
          <w:sz w:val="32"/>
          <w:szCs w:val="32"/>
          <w:lang w:val="en-US"/>
        </w:rPr>
        <w:t>Employee Number: 123458 at the International</w:t>
      </w:r>
      <w:r w:rsidR="00506B64" w:rsidRPr="003D7662">
        <w:rPr>
          <w:rFonts w:asciiTheme="minorHAnsi" w:hAnsiTheme="minorHAnsi" w:cstheme="minorHAnsi"/>
          <w:b/>
          <w:sz w:val="32"/>
          <w:szCs w:val="32"/>
          <w:lang w:val="en-US"/>
        </w:rPr>
        <w:t xml:space="preserve"> Development Bank</w:t>
      </w:r>
      <w:r w:rsidRPr="003D7662"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</w:p>
    <w:p w14:paraId="6BDE5127" w14:textId="435BF086" w:rsidR="005B2A5B" w:rsidRPr="003D7662" w:rsidRDefault="005B2A5B" w:rsidP="005B2A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sz w:val="36"/>
          <w:szCs w:val="36"/>
          <w:lang w:val="en-US"/>
        </w:rPr>
      </w:pPr>
      <w:r w:rsidRPr="003D7662">
        <w:rPr>
          <w:rFonts w:asciiTheme="minorHAnsi" w:eastAsiaTheme="minorHAnsi" w:hAnsiTheme="minorHAnsi" w:cstheme="minorHAnsi"/>
          <w:b/>
          <w:sz w:val="36"/>
          <w:szCs w:val="36"/>
          <w:lang w:val="en-US"/>
        </w:rPr>
        <w:t>Contract/Ticket Number: HRC0037157</w:t>
      </w:r>
    </w:p>
    <w:p w14:paraId="2ADCB78D" w14:textId="77777777" w:rsidR="005B2A5B" w:rsidRPr="003D7662" w:rsidRDefault="005B2A5B" w:rsidP="005B2A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sz w:val="36"/>
          <w:szCs w:val="36"/>
          <w:lang w:val="en-US"/>
        </w:rPr>
      </w:pPr>
      <w:r w:rsidRPr="003D7662">
        <w:rPr>
          <w:rFonts w:asciiTheme="minorHAnsi" w:eastAsiaTheme="minorHAnsi" w:hAnsiTheme="minorHAnsi" w:cstheme="minorHAnsi"/>
          <w:b/>
          <w:sz w:val="36"/>
          <w:szCs w:val="36"/>
          <w:lang w:val="en-US"/>
        </w:rPr>
        <w:t>Responsible Unit: CCB/CSU Country Office Suriname</w:t>
      </w:r>
    </w:p>
    <w:p w14:paraId="36BA79BA" w14:textId="77777777" w:rsidR="005B2A5B" w:rsidRPr="003D7662" w:rsidRDefault="005B2A5B" w:rsidP="005B2A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sz w:val="36"/>
          <w:szCs w:val="36"/>
          <w:lang w:val="en-US"/>
        </w:rPr>
      </w:pPr>
    </w:p>
    <w:p w14:paraId="701D7E42" w14:textId="77091E2A" w:rsidR="00804677" w:rsidRPr="003D7662" w:rsidRDefault="004D52B9" w:rsidP="007617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3D7662">
        <w:rPr>
          <w:rFonts w:asciiTheme="minorHAnsi" w:hAnsiTheme="minorHAnsi" w:cstheme="minorHAnsi"/>
          <w:b/>
          <w:sz w:val="32"/>
          <w:szCs w:val="32"/>
          <w:lang w:val="en-US"/>
        </w:rPr>
        <w:t>Reports/Deliverables</w:t>
      </w:r>
      <w:r w:rsidR="00D174A1">
        <w:rPr>
          <w:rFonts w:asciiTheme="minorHAnsi" w:hAnsiTheme="minorHAnsi" w:cstheme="minorHAnsi"/>
          <w:b/>
          <w:sz w:val="32"/>
          <w:szCs w:val="32"/>
          <w:lang w:val="en-US"/>
        </w:rPr>
        <w:t>:</w:t>
      </w:r>
      <w:r w:rsidRPr="003D7662">
        <w:rPr>
          <w:rFonts w:asciiTheme="minorHAnsi" w:hAnsiTheme="minorHAnsi" w:cstheme="minorHAnsi"/>
          <w:b/>
          <w:sz w:val="32"/>
          <w:szCs w:val="32"/>
          <w:lang w:val="en-US"/>
        </w:rPr>
        <w:t xml:space="preserve"> 1 and 2</w:t>
      </w:r>
    </w:p>
    <w:p w14:paraId="3681A157" w14:textId="77777777" w:rsidR="00804677" w:rsidRPr="003D7662" w:rsidRDefault="00804677" w:rsidP="00860F36">
      <w:pPr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14:paraId="261747B8" w14:textId="77777777" w:rsidR="00804677" w:rsidRPr="003D7662" w:rsidRDefault="00804677" w:rsidP="00860F36">
      <w:pPr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14:paraId="662731C3" w14:textId="75DBA6DB" w:rsidR="00804677" w:rsidRPr="003D7662" w:rsidRDefault="00AE5010" w:rsidP="00860F36">
      <w:pPr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  <w:r w:rsidRPr="003D7662">
        <w:rPr>
          <w:rFonts w:asciiTheme="minorHAnsi" w:hAnsiTheme="minorHAnsi" w:cstheme="minorHAnsi"/>
          <w:b/>
          <w:sz w:val="36"/>
          <w:szCs w:val="36"/>
          <w:lang w:val="en-US"/>
        </w:rPr>
        <w:t>Virginia</w:t>
      </w:r>
      <w:r w:rsidR="00804677" w:rsidRPr="003D7662">
        <w:rPr>
          <w:rFonts w:asciiTheme="minorHAnsi" w:hAnsiTheme="minorHAnsi" w:cstheme="minorHAnsi"/>
          <w:b/>
          <w:sz w:val="36"/>
          <w:szCs w:val="36"/>
          <w:lang w:val="en-US"/>
        </w:rPr>
        <w:t xml:space="preserve">, </w:t>
      </w:r>
      <w:r w:rsidR="006D444B" w:rsidRPr="003D7662">
        <w:rPr>
          <w:rFonts w:asciiTheme="minorHAnsi" w:hAnsiTheme="minorHAnsi" w:cstheme="minorHAnsi"/>
          <w:b/>
          <w:sz w:val="36"/>
          <w:szCs w:val="36"/>
          <w:lang w:val="en-US"/>
        </w:rPr>
        <w:t>USA</w:t>
      </w:r>
    </w:p>
    <w:p w14:paraId="08ACF077" w14:textId="5DA61AD2" w:rsidR="00804677" w:rsidRPr="003D7662" w:rsidRDefault="00415CD2" w:rsidP="00860F36">
      <w:pPr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  <w:r w:rsidRPr="003D7662">
        <w:rPr>
          <w:rFonts w:asciiTheme="minorHAnsi" w:hAnsiTheme="minorHAnsi" w:cstheme="minorHAnsi"/>
          <w:b/>
          <w:sz w:val="36"/>
          <w:szCs w:val="36"/>
          <w:lang w:val="en-US"/>
        </w:rPr>
        <w:t>June</w:t>
      </w:r>
      <w:r w:rsidR="00482720" w:rsidRPr="003D7662">
        <w:rPr>
          <w:rFonts w:asciiTheme="minorHAnsi" w:hAnsiTheme="minorHAnsi" w:cstheme="minorHAnsi"/>
          <w:b/>
          <w:sz w:val="36"/>
          <w:szCs w:val="36"/>
          <w:lang w:val="en-US"/>
        </w:rPr>
        <w:t xml:space="preserve"> </w:t>
      </w:r>
      <w:r w:rsidR="00D174A1">
        <w:rPr>
          <w:rFonts w:asciiTheme="minorHAnsi" w:hAnsiTheme="minorHAnsi" w:cstheme="minorHAnsi"/>
          <w:b/>
          <w:sz w:val="36"/>
          <w:szCs w:val="36"/>
          <w:lang w:val="en-US"/>
        </w:rPr>
        <w:t>8</w:t>
      </w:r>
      <w:r w:rsidR="00804677" w:rsidRPr="003D7662">
        <w:rPr>
          <w:rFonts w:asciiTheme="minorHAnsi" w:hAnsiTheme="minorHAnsi" w:cstheme="minorHAnsi"/>
          <w:b/>
          <w:sz w:val="36"/>
          <w:szCs w:val="36"/>
          <w:lang w:val="en-US"/>
        </w:rPr>
        <w:t>, 20</w:t>
      </w:r>
      <w:r w:rsidRPr="003D7662">
        <w:rPr>
          <w:rFonts w:asciiTheme="minorHAnsi" w:hAnsiTheme="minorHAnsi" w:cstheme="minorHAnsi"/>
          <w:b/>
          <w:sz w:val="36"/>
          <w:szCs w:val="36"/>
          <w:lang w:val="en-US"/>
        </w:rPr>
        <w:t>23</w:t>
      </w:r>
    </w:p>
    <w:p w14:paraId="6D91CAE9" w14:textId="77777777" w:rsidR="00137BC2" w:rsidRPr="003D7662" w:rsidRDefault="00137BC2" w:rsidP="00486130">
      <w:pPr>
        <w:rPr>
          <w:rFonts w:asciiTheme="minorHAnsi" w:hAnsiTheme="minorHAnsi" w:cstheme="minorHAnsi"/>
          <w:b/>
          <w:sz w:val="36"/>
          <w:szCs w:val="36"/>
          <w:lang w:val="en-US"/>
        </w:rPr>
      </w:pPr>
    </w:p>
    <w:p w14:paraId="0D224A01" w14:textId="77777777" w:rsidR="00804677" w:rsidRPr="003D7662" w:rsidRDefault="00804677" w:rsidP="00486130">
      <w:pPr>
        <w:spacing w:after="160" w:line="259" w:lineRule="auto"/>
        <w:rPr>
          <w:rFonts w:asciiTheme="minorHAnsi" w:hAnsiTheme="minorHAnsi" w:cstheme="minorHAnsi"/>
          <w:lang w:val="en-US"/>
        </w:rPr>
      </w:pPr>
      <w:r w:rsidRPr="003D7662">
        <w:rPr>
          <w:rFonts w:asciiTheme="minorHAnsi" w:hAnsiTheme="minorHAnsi" w:cstheme="minorHAnsi"/>
          <w:lang w:val="en-US"/>
        </w:rPr>
        <w:lastRenderedPageBreak/>
        <w:br w:type="page"/>
      </w:r>
    </w:p>
    <w:sdt>
      <w:sdtPr>
        <w:rPr>
          <w:rFonts w:ascii="Calibri" w:eastAsia="Calibri" w:hAnsi="Calibri" w:cs="Times New Roman"/>
          <w:caps w:val="0"/>
          <w:color w:val="auto"/>
          <w:sz w:val="24"/>
          <w:szCs w:val="24"/>
          <w:lang w:val="es-MX"/>
        </w:rPr>
        <w:id w:val="-214434048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AFEF104" w14:textId="350947E7" w:rsidR="00860F36" w:rsidRPr="003D7662" w:rsidRDefault="00860F36" w:rsidP="000F1AD1">
          <w:pPr>
            <w:pStyle w:val="TOCHeading"/>
            <w:numPr>
              <w:ilvl w:val="0"/>
              <w:numId w:val="0"/>
            </w:numPr>
          </w:pPr>
          <w:r w:rsidRPr="003D7662">
            <w:t>Table of Contents</w:t>
          </w:r>
        </w:p>
        <w:p w14:paraId="649688C9" w14:textId="222456EE" w:rsidR="006D444B" w:rsidRPr="003D7662" w:rsidRDefault="00860F36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r w:rsidRPr="003D7662">
            <w:rPr>
              <w:lang w:val="en-US"/>
            </w:rPr>
            <w:fldChar w:fldCharType="begin"/>
          </w:r>
          <w:r w:rsidRPr="003D7662">
            <w:rPr>
              <w:lang w:val="en-US"/>
            </w:rPr>
            <w:instrText xml:space="preserve"> TOC \o "1-3" \h \z \u </w:instrText>
          </w:r>
          <w:r w:rsidRPr="003D7662">
            <w:rPr>
              <w:lang w:val="en-US"/>
            </w:rPr>
            <w:fldChar w:fldCharType="separate"/>
          </w:r>
          <w:hyperlink w:anchor="_Toc137118161" w:history="1">
            <w:r w:rsidR="006D444B" w:rsidRPr="003D7662">
              <w:rPr>
                <w:rStyle w:val="Hyperlink"/>
                <w:noProof/>
                <w:lang w:val="en-US"/>
              </w:rPr>
              <w:t>1.</w:t>
            </w:r>
            <w:r w:rsidR="006D444B" w:rsidRPr="003D7662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EA4044" w:rsidRPr="003D7662">
              <w:rPr>
                <w:rStyle w:val="Hyperlink"/>
                <w:noProof/>
                <w:lang w:val="en-US"/>
              </w:rPr>
              <w:t>INTRODUCTION</w:t>
            </w:r>
            <w:r w:rsidR="006D444B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_Toc137118161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4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7E0A8652" w14:textId="6052A3C0" w:rsidR="006D444B" w:rsidRPr="003D7662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62" w:history="1">
            <w:r w:rsidR="00EA4044" w:rsidRPr="003D7662">
              <w:rPr>
                <w:rStyle w:val="Hyperlink"/>
                <w:noProof/>
                <w:lang w:val="en-US"/>
              </w:rPr>
              <w:t>2.</w:t>
            </w:r>
            <w:r w:rsidR="00EA4044" w:rsidRPr="003D7662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EA4044" w:rsidRPr="003D7662">
              <w:rPr>
                <w:rStyle w:val="Hyperlink"/>
                <w:noProof/>
                <w:lang w:val="en-US"/>
              </w:rPr>
              <w:t>PROGRAMS</w:t>
            </w:r>
            <w:r w:rsidR="00EA4044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_Toc137118162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4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74CFE8EE" w14:textId="66DE92FC" w:rsidR="006D444B" w:rsidRPr="003D7662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63" w:history="1">
            <w:r w:rsidR="00EA4044" w:rsidRPr="003D7662">
              <w:rPr>
                <w:rStyle w:val="Hyperlink"/>
                <w:noProof/>
                <w:lang w:val="en-US"/>
              </w:rPr>
              <w:t>INPUT DATA FILES</w:t>
            </w:r>
            <w:r w:rsidR="00EA4044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_Toc137118163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4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6727D716" w14:textId="048270B3" w:rsidR="006D444B" w:rsidRPr="003D7662" w:rsidRDefault="0000000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64" w:history="1">
            <w:r w:rsidR="006D444B" w:rsidRPr="003D7662">
              <w:rPr>
                <w:rStyle w:val="Hyperlink"/>
                <w:noProof/>
                <w:lang w:val="en-US"/>
              </w:rPr>
              <w:t>Original Data Files</w:t>
            </w:r>
            <w:r w:rsidR="006D444B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_Toc137118164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4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7E736518" w14:textId="3FA48B93" w:rsidR="006D444B" w:rsidRPr="003D7662" w:rsidRDefault="0000000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65" w:history="1">
            <w:r w:rsidR="006D444B" w:rsidRPr="003D7662">
              <w:rPr>
                <w:rStyle w:val="Hyperlink"/>
                <w:noProof/>
                <w:lang w:val="en-US"/>
              </w:rPr>
              <w:t>New Names For The Original Data Files</w:t>
            </w:r>
            <w:r w:rsidR="006D444B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_Toc137118165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5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2BFA3E75" w14:textId="4D708B41" w:rsidR="006D444B" w:rsidRPr="003D7662" w:rsidRDefault="0000000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66" w:history="1">
            <w:r w:rsidR="006D444B" w:rsidRPr="003D7662">
              <w:rPr>
                <w:rStyle w:val="Hyperlink"/>
                <w:noProof/>
                <w:lang w:val="en-US"/>
              </w:rPr>
              <w:t>Inflation data files</w:t>
            </w:r>
            <w:r w:rsidR="006D444B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_Toc137118166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6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3A3AE858" w14:textId="653D975F" w:rsidR="006D444B" w:rsidRPr="003D7662" w:rsidRDefault="0000000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67" w:history="1">
            <w:r w:rsidR="006D444B" w:rsidRPr="003D7662">
              <w:rPr>
                <w:rStyle w:val="Hyperlink"/>
                <w:noProof/>
                <w:lang w:val="en-US"/>
              </w:rPr>
              <w:t>2017 poverty lines file</w:t>
            </w:r>
            <w:r w:rsidR="006D444B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_Toc137118167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6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00F049A5" w14:textId="1B8CB305" w:rsidR="006D444B" w:rsidRPr="003D7662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68" w:history="1">
            <w:r w:rsidR="00EA4044">
              <w:rPr>
                <w:rStyle w:val="Hyperlink"/>
                <w:noProof/>
                <w:lang w:val="en-US"/>
              </w:rPr>
              <w:t>SYNTAX</w:t>
            </w:r>
            <w:r w:rsidR="00EA4044" w:rsidRPr="003D7662">
              <w:rPr>
                <w:rStyle w:val="Hyperlink"/>
                <w:noProof/>
                <w:lang w:val="en-US"/>
              </w:rPr>
              <w:t xml:space="preserve"> FILES</w:t>
            </w:r>
            <w:r w:rsidR="00EA4044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_Toc137118168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6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1D45F1F8" w14:textId="7F64019E" w:rsidR="006D444B" w:rsidRPr="003D7662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69" w:history="1">
            <w:r w:rsidR="00EA4044" w:rsidRPr="003D7662">
              <w:rPr>
                <w:rStyle w:val="Hyperlink"/>
                <w:noProof/>
                <w:lang w:val="en-US"/>
              </w:rPr>
              <w:t>DIRECTORIES</w:t>
            </w:r>
            <w:r w:rsidR="00EA4044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_Toc137118169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7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1F608553" w14:textId="025B0837" w:rsidR="006D444B" w:rsidRPr="003D7662" w:rsidRDefault="0000000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70" w:history="1">
            <w:r w:rsidR="006D444B" w:rsidRPr="003D7662">
              <w:rPr>
                <w:rStyle w:val="Hyperlink"/>
                <w:noProof/>
                <w:lang w:val="en-US"/>
              </w:rPr>
              <w:t>Directories for files</w:t>
            </w:r>
            <w:r w:rsidR="006D444B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_Toc137118170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7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54E7720B" w14:textId="1193E9B1" w:rsidR="006D444B" w:rsidRPr="003D7662" w:rsidRDefault="0000000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71" w:history="1">
            <w:r w:rsidR="006D444B" w:rsidRPr="003D7662">
              <w:rPr>
                <w:rStyle w:val="Hyperlink"/>
                <w:noProof/>
                <w:lang w:val="en-US"/>
              </w:rPr>
              <w:t>Directory references in the syntax files</w:t>
            </w:r>
            <w:r w:rsidR="006D444B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_Toc137118171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8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4E0EEA9F" w14:textId="2588219E" w:rsidR="006D444B" w:rsidRPr="003D7662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72" w:history="1">
            <w:r w:rsidR="00EA4044" w:rsidRPr="003D7662">
              <w:rPr>
                <w:rStyle w:val="Hyperlink"/>
                <w:noProof/>
                <w:lang w:val="en-US"/>
              </w:rPr>
              <w:t>RUNNING THE SYNTAX FILES</w:t>
            </w:r>
            <w:r w:rsidR="00EA4044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_Toc137118172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8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2D4BB705" w14:textId="77A18C7D" w:rsidR="006D444B" w:rsidRPr="003D7662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73" w:history="1">
            <w:r w:rsidR="00EA4044" w:rsidRPr="003D7662">
              <w:rPr>
                <w:rStyle w:val="Hyperlink"/>
                <w:noProof/>
                <w:lang w:val="en-US"/>
              </w:rPr>
              <w:t>3.</w:t>
            </w:r>
            <w:r w:rsidR="00EA4044" w:rsidRPr="003D7662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EA4044" w:rsidRPr="003D7662">
              <w:rPr>
                <w:rStyle w:val="Hyperlink"/>
                <w:noProof/>
                <w:lang w:val="en-US"/>
              </w:rPr>
              <w:t>NEW DATA FILES</w:t>
            </w:r>
            <w:r w:rsidR="00EA4044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_Toc137118173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8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4CB90BD0" w14:textId="505E4244" w:rsidR="006D444B" w:rsidRPr="003D7662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74" w:history="1">
            <w:r w:rsidR="00EA4044" w:rsidRPr="003D7662">
              <w:rPr>
                <w:rStyle w:val="Hyperlink"/>
                <w:noProof/>
                <w:lang w:val="en-US"/>
              </w:rPr>
              <w:t>INTERMEDIATE FILES</w:t>
            </w:r>
            <w:r w:rsidR="00EA4044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_Toc137118174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8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720711F6" w14:textId="4DE02CD9" w:rsidR="006D444B" w:rsidRPr="003D7662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75" w:history="1">
            <w:r w:rsidR="00EA4044" w:rsidRPr="003D7662">
              <w:rPr>
                <w:rStyle w:val="Hyperlink"/>
                <w:noProof/>
                <w:lang w:val="en-US"/>
              </w:rPr>
              <w:t>FINAL DATA FILES</w:t>
            </w:r>
            <w:r w:rsidR="00EA4044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_Toc137118175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9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1448FDAF" w14:textId="2FA42F34" w:rsidR="006D444B" w:rsidRPr="003D7662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76" w:history="1">
            <w:r w:rsidR="00EA4044" w:rsidRPr="003D7662">
              <w:rPr>
                <w:rStyle w:val="Hyperlink"/>
                <w:noProof/>
                <w:lang w:val="en-US"/>
              </w:rPr>
              <w:t>4.</w:t>
            </w:r>
            <w:r w:rsidR="00EA4044" w:rsidRPr="003D7662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EA4044" w:rsidRPr="003D7662">
              <w:rPr>
                <w:rStyle w:val="Hyperlink"/>
                <w:noProof/>
                <w:lang w:val="en-US"/>
              </w:rPr>
              <w:t>FLOW CHART FOR DATA AND SYNTAX FILES</w:t>
            </w:r>
            <w:r w:rsidR="00EA4044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_Toc137118176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10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4F38EB07" w14:textId="2CE2290E" w:rsidR="006D444B" w:rsidRPr="003D7662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77" w:history="1">
            <w:r w:rsidR="00EA4044" w:rsidRPr="003D7662">
              <w:rPr>
                <w:rStyle w:val="Hyperlink"/>
                <w:noProof/>
                <w:lang w:val="en-US"/>
              </w:rPr>
              <w:t>5.</w:t>
            </w:r>
            <w:r w:rsidR="00EA4044" w:rsidRPr="003D7662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EA4044" w:rsidRPr="003D7662">
              <w:rPr>
                <w:rStyle w:val="Hyperlink"/>
                <w:noProof/>
                <w:lang w:val="en-US"/>
              </w:rPr>
              <w:t xml:space="preserve">BASIC </w:t>
            </w:r>
            <w:r w:rsidR="00EA4044">
              <w:rPr>
                <w:rStyle w:val="Hyperlink"/>
                <w:noProof/>
                <w:lang w:val="en-US"/>
              </w:rPr>
              <w:t>CONSUMPTION</w:t>
            </w:r>
            <w:r w:rsidR="00EA4044" w:rsidRPr="003D7662">
              <w:rPr>
                <w:rStyle w:val="Hyperlink"/>
                <w:noProof/>
                <w:lang w:val="en-US"/>
              </w:rPr>
              <w:t xml:space="preserve"> AND POVERTY RESULTS</w:t>
            </w:r>
            <w:r w:rsidR="00EA4044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_Toc137118177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11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559D5E2F" w14:textId="6FDB04E3" w:rsidR="006D444B" w:rsidRPr="003D7662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78" w:history="1">
            <w:r w:rsidR="00EA4044" w:rsidRPr="003D7662">
              <w:rPr>
                <w:rStyle w:val="Hyperlink"/>
                <w:noProof/>
                <w:lang w:val="en-US"/>
              </w:rPr>
              <w:t>CONSUMPTION</w:t>
            </w:r>
            <w:r w:rsidR="00EA4044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_Toc137118178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11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11330778" w14:textId="729B3975" w:rsidR="006D444B" w:rsidRPr="003D7662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37118179" w:history="1">
            <w:r w:rsidR="00EA4044" w:rsidRPr="003D7662">
              <w:rPr>
                <w:rStyle w:val="Hyperlink"/>
                <w:noProof/>
                <w:lang w:val="en-US"/>
              </w:rPr>
              <w:t xml:space="preserve">POVERTY LINES, POVERTY, AND </w:t>
            </w:r>
            <w:r w:rsidR="00EA4044">
              <w:rPr>
                <w:rStyle w:val="Hyperlink"/>
                <w:noProof/>
                <w:lang w:val="en-US"/>
              </w:rPr>
              <w:t>POPULATION</w:t>
            </w:r>
            <w:r w:rsidR="00EA4044" w:rsidRPr="003D7662">
              <w:rPr>
                <w:noProof/>
                <w:webHidden/>
                <w:lang w:val="en-US"/>
              </w:rPr>
              <w:tab/>
            </w:r>
            <w:r w:rsidR="006D444B" w:rsidRPr="003D7662">
              <w:rPr>
                <w:noProof/>
                <w:webHidden/>
                <w:lang w:val="en-US"/>
              </w:rPr>
              <w:fldChar w:fldCharType="begin"/>
            </w:r>
            <w:r w:rsidR="006D444B" w:rsidRPr="003D7662">
              <w:rPr>
                <w:noProof/>
                <w:webHidden/>
                <w:lang w:val="en-US"/>
              </w:rPr>
              <w:instrText xml:space="preserve"> PAGEREF _Toc137118179 \h </w:instrText>
            </w:r>
            <w:r w:rsidR="006D444B" w:rsidRPr="003D7662">
              <w:rPr>
                <w:noProof/>
                <w:webHidden/>
                <w:lang w:val="en-US"/>
              </w:rPr>
            </w:r>
            <w:r w:rsidR="006D444B" w:rsidRPr="003D7662">
              <w:rPr>
                <w:noProof/>
                <w:webHidden/>
                <w:lang w:val="en-US"/>
              </w:rPr>
              <w:fldChar w:fldCharType="separate"/>
            </w:r>
            <w:r w:rsidR="00367B1B">
              <w:rPr>
                <w:noProof/>
                <w:webHidden/>
                <w:lang w:val="en-US"/>
              </w:rPr>
              <w:t>12</w:t>
            </w:r>
            <w:r w:rsidR="006D444B" w:rsidRPr="003D7662">
              <w:rPr>
                <w:noProof/>
                <w:webHidden/>
                <w:lang w:val="en-US"/>
              </w:rPr>
              <w:fldChar w:fldCharType="end"/>
            </w:r>
          </w:hyperlink>
        </w:p>
        <w:p w14:paraId="6170F799" w14:textId="6DB24AA0" w:rsidR="00860F36" w:rsidRPr="003D7662" w:rsidRDefault="00860F36">
          <w:pPr>
            <w:rPr>
              <w:lang w:val="en-US"/>
            </w:rPr>
          </w:pPr>
          <w:r w:rsidRPr="003D7662">
            <w:rPr>
              <w:b/>
              <w:bCs/>
              <w:noProof/>
              <w:lang w:val="en-US"/>
            </w:rPr>
            <w:fldChar w:fldCharType="end"/>
          </w:r>
        </w:p>
      </w:sdtContent>
    </w:sdt>
    <w:p w14:paraId="25DC960D" w14:textId="77777777" w:rsidR="00804677" w:rsidRPr="003D7662" w:rsidRDefault="00804677" w:rsidP="00486130">
      <w:pPr>
        <w:spacing w:after="160" w:line="259" w:lineRule="auto"/>
        <w:rPr>
          <w:rFonts w:asciiTheme="minorHAnsi" w:hAnsiTheme="minorHAnsi" w:cstheme="minorHAnsi"/>
          <w:lang w:val="en-US"/>
        </w:rPr>
      </w:pPr>
    </w:p>
    <w:p w14:paraId="1A752553" w14:textId="77777777" w:rsidR="00804677" w:rsidRPr="003D7662" w:rsidRDefault="00804677" w:rsidP="00486130">
      <w:pPr>
        <w:spacing w:after="160" w:line="259" w:lineRule="auto"/>
        <w:rPr>
          <w:rFonts w:asciiTheme="minorHAnsi" w:hAnsiTheme="minorHAnsi" w:cstheme="minorHAnsi"/>
          <w:lang w:val="en-US"/>
        </w:rPr>
      </w:pPr>
    </w:p>
    <w:p w14:paraId="1B25A843" w14:textId="77777777" w:rsidR="00804677" w:rsidRPr="003D7662" w:rsidRDefault="00804677" w:rsidP="00486130">
      <w:pPr>
        <w:spacing w:after="160" w:line="259" w:lineRule="auto"/>
        <w:rPr>
          <w:rFonts w:asciiTheme="minorHAnsi" w:hAnsiTheme="minorHAnsi" w:cstheme="minorHAnsi"/>
          <w:lang w:val="en-US"/>
        </w:rPr>
      </w:pPr>
      <w:r w:rsidRPr="003D7662">
        <w:rPr>
          <w:rFonts w:asciiTheme="minorHAnsi" w:hAnsiTheme="minorHAnsi" w:cstheme="minorHAnsi"/>
          <w:lang w:val="en-US"/>
        </w:rPr>
        <w:br w:type="page"/>
      </w:r>
    </w:p>
    <w:p w14:paraId="0EB4D448" w14:textId="2574446A" w:rsidR="00804677" w:rsidRPr="003D7662" w:rsidRDefault="00804677" w:rsidP="000F1AD1">
      <w:pPr>
        <w:pStyle w:val="Heading1"/>
      </w:pPr>
      <w:bookmarkStart w:id="0" w:name="_Toc137118161"/>
      <w:r w:rsidRPr="003D7662">
        <w:lastRenderedPageBreak/>
        <w:t>I</w:t>
      </w:r>
      <w:r w:rsidR="0094074A" w:rsidRPr="003D7662">
        <w:t>ntroduction</w:t>
      </w:r>
      <w:bookmarkEnd w:id="0"/>
    </w:p>
    <w:p w14:paraId="7A875271" w14:textId="1FEF9A4D" w:rsidR="005B2A5B" w:rsidRPr="003D7662" w:rsidRDefault="00804677" w:rsidP="005B2A5B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eastAsiaTheme="minorHAnsi" w:hAnsiTheme="minorHAnsi" w:cstheme="minorHAnsi"/>
          <w:bCs/>
          <w:lang w:val="en-US"/>
        </w:rPr>
      </w:pPr>
      <w:r w:rsidRPr="003D7662">
        <w:rPr>
          <w:rFonts w:asciiTheme="minorHAnsi" w:hAnsiTheme="minorHAnsi" w:cstheme="minorHAnsi"/>
          <w:lang w:val="en-US"/>
        </w:rPr>
        <w:t xml:space="preserve">This document includes a detailed description of the first two Reports/Deliverables from the IDB </w:t>
      </w:r>
      <w:r w:rsidR="005B2A5B" w:rsidRPr="003D7662">
        <w:rPr>
          <w:rFonts w:asciiTheme="minorHAnsi" w:hAnsiTheme="minorHAnsi" w:cstheme="minorHAnsi"/>
          <w:lang w:val="en-US"/>
        </w:rPr>
        <w:t>“PEC” contract with Carlos E. Sobrado</w:t>
      </w:r>
      <w:r w:rsidR="005B2A5B" w:rsidRPr="003D7662">
        <w:rPr>
          <w:rFonts w:asciiTheme="minorHAnsi" w:hAnsiTheme="minorHAnsi" w:cstheme="minorHAnsi"/>
          <w:b/>
          <w:bCs/>
          <w:lang w:val="en-US"/>
        </w:rPr>
        <w:t xml:space="preserve">, </w:t>
      </w:r>
      <w:r w:rsidR="005B2A5B" w:rsidRPr="003D7662">
        <w:rPr>
          <w:rFonts w:asciiTheme="minorHAnsi" w:hAnsiTheme="minorHAnsi" w:cstheme="minorHAnsi"/>
          <w:lang w:val="en-US"/>
        </w:rPr>
        <w:t xml:space="preserve">Contract/Ticket Number: HRC0037157, </w:t>
      </w:r>
      <w:r w:rsidR="005B2A5B" w:rsidRPr="003D7662">
        <w:rPr>
          <w:rFonts w:asciiTheme="minorHAnsi" w:eastAsiaTheme="minorHAnsi" w:hAnsiTheme="minorHAnsi" w:cstheme="minorHAnsi"/>
          <w:bCs/>
          <w:lang w:val="en-US"/>
        </w:rPr>
        <w:t xml:space="preserve">Responsible Unit: CCB/CSU Country Office Suriname; Start Date: March 30, 2023, Expiration </w:t>
      </w:r>
      <w:r w:rsidR="00595DDF">
        <w:rPr>
          <w:rFonts w:asciiTheme="minorHAnsi" w:eastAsiaTheme="minorHAnsi" w:hAnsiTheme="minorHAnsi" w:cstheme="minorHAnsi"/>
          <w:bCs/>
          <w:lang w:val="en-US"/>
        </w:rPr>
        <w:t>D</w:t>
      </w:r>
      <w:r w:rsidR="005B2A5B" w:rsidRPr="003D7662">
        <w:rPr>
          <w:rFonts w:asciiTheme="minorHAnsi" w:eastAsiaTheme="minorHAnsi" w:hAnsiTheme="minorHAnsi" w:cstheme="minorHAnsi"/>
          <w:bCs/>
          <w:lang w:val="en-US"/>
        </w:rPr>
        <w:t xml:space="preserve">ate: July 28, 2023. </w:t>
      </w:r>
    </w:p>
    <w:p w14:paraId="2EB86D14" w14:textId="05DDC88D" w:rsidR="005B2A5B" w:rsidRPr="003D7662" w:rsidRDefault="00804677" w:rsidP="005B2A5B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lang w:val="en-US"/>
        </w:rPr>
      </w:pPr>
      <w:r w:rsidRPr="003D7662">
        <w:rPr>
          <w:rFonts w:asciiTheme="minorHAnsi" w:hAnsiTheme="minorHAnsi" w:cstheme="minorHAnsi"/>
          <w:lang w:val="en-US"/>
        </w:rPr>
        <w:t>As per the terms of reference included in Annex A of the contract, th</w:t>
      </w:r>
      <w:r w:rsidR="0040447E" w:rsidRPr="003D7662">
        <w:rPr>
          <w:rFonts w:asciiTheme="minorHAnsi" w:hAnsiTheme="minorHAnsi" w:cstheme="minorHAnsi"/>
          <w:lang w:val="en-US"/>
        </w:rPr>
        <w:t>ese</w:t>
      </w:r>
      <w:r w:rsidRPr="003D7662">
        <w:rPr>
          <w:rFonts w:asciiTheme="minorHAnsi" w:hAnsiTheme="minorHAnsi" w:cstheme="minorHAnsi"/>
          <w:lang w:val="en-US"/>
        </w:rPr>
        <w:t xml:space="preserve"> </w:t>
      </w:r>
      <w:r w:rsidR="00506B64" w:rsidRPr="003D7662">
        <w:rPr>
          <w:rFonts w:asciiTheme="minorHAnsi" w:hAnsiTheme="minorHAnsi" w:cstheme="minorHAnsi"/>
          <w:lang w:val="en-US"/>
        </w:rPr>
        <w:t xml:space="preserve">Reports/Deliverables </w:t>
      </w:r>
      <w:r w:rsidRPr="003D7662">
        <w:rPr>
          <w:rFonts w:asciiTheme="minorHAnsi" w:hAnsiTheme="minorHAnsi" w:cstheme="minorHAnsi"/>
          <w:lang w:val="en-US"/>
        </w:rPr>
        <w:t>are:</w:t>
      </w:r>
      <w:r w:rsidR="005B2A5B" w:rsidRPr="003D7662">
        <w:rPr>
          <w:rFonts w:asciiTheme="minorHAnsi" w:hAnsiTheme="minorHAnsi" w:cstheme="minorHAnsi"/>
          <w:lang w:val="en-US"/>
        </w:rPr>
        <w:t xml:space="preserve"> </w:t>
      </w:r>
    </w:p>
    <w:p w14:paraId="5129AF56" w14:textId="77777777" w:rsidR="005B2A5B" w:rsidRPr="003D7662" w:rsidRDefault="005B2A5B" w:rsidP="005B2A5B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lang w:val="en-US"/>
        </w:rPr>
      </w:pPr>
    </w:p>
    <w:p w14:paraId="2E0BD7D1" w14:textId="5434DBF9" w:rsidR="00506B64" w:rsidRPr="003D7662" w:rsidRDefault="00506B64" w:rsidP="00486130">
      <w:pPr>
        <w:rPr>
          <w:rFonts w:asciiTheme="minorHAnsi" w:hAnsiTheme="minorHAnsi" w:cstheme="minorHAnsi"/>
          <w:lang w:val="en-US"/>
        </w:rPr>
      </w:pPr>
      <w:r w:rsidRPr="003D7662">
        <w:rPr>
          <w:rFonts w:asciiTheme="minorHAnsi" w:hAnsiTheme="minorHAnsi" w:cstheme="minorHAnsi"/>
          <w:lang w:val="en-US"/>
        </w:rPr>
        <w:t xml:space="preserve">i. </w:t>
      </w:r>
      <w:r w:rsidR="00804677" w:rsidRPr="003D7662">
        <w:rPr>
          <w:rFonts w:asciiTheme="minorHAnsi" w:hAnsiTheme="minorHAnsi" w:cstheme="minorHAnsi"/>
          <w:b/>
          <w:lang w:val="en-US"/>
        </w:rPr>
        <w:t>Programs:</w:t>
      </w:r>
      <w:r w:rsidR="00804677" w:rsidRPr="003D7662">
        <w:rPr>
          <w:rFonts w:asciiTheme="minorHAnsi" w:hAnsiTheme="minorHAnsi" w:cstheme="minorHAnsi"/>
          <w:lang w:val="en-US"/>
        </w:rPr>
        <w:t xml:space="preserve"> </w:t>
      </w:r>
      <w:r w:rsidR="00C20B93" w:rsidRPr="003D7662">
        <w:rPr>
          <w:rFonts w:asciiTheme="minorHAnsi" w:hAnsiTheme="minorHAnsi" w:cstheme="minorHAnsi"/>
          <w:lang w:val="en-US"/>
        </w:rPr>
        <w:t>“</w:t>
      </w:r>
      <w:r w:rsidR="005B2A5B" w:rsidRPr="003D7662">
        <w:rPr>
          <w:rFonts w:asciiTheme="minorHAnsi" w:hAnsiTheme="minorHAnsi" w:cstheme="minorHAnsi"/>
          <w:lang w:val="en-US"/>
        </w:rPr>
        <w:t>Econometric scripts used to calculate the consumption aggregates, poverty, and extreme poverty lines departing from the source raw datasets provided by IDB. Preference is for STATA programming language (do-files</w:t>
      </w:r>
      <w:r w:rsidR="003D7662" w:rsidRPr="003D7662">
        <w:rPr>
          <w:rFonts w:asciiTheme="minorHAnsi" w:hAnsiTheme="minorHAnsi" w:cstheme="minorHAnsi"/>
          <w:lang w:val="en-US"/>
        </w:rPr>
        <w:t>),</w:t>
      </w:r>
      <w:r w:rsidR="005B2A5B" w:rsidRPr="003D7662">
        <w:rPr>
          <w:rFonts w:asciiTheme="minorHAnsi" w:hAnsiTheme="minorHAnsi" w:cstheme="minorHAnsi"/>
          <w:lang w:val="en-US"/>
        </w:rPr>
        <w:t xml:space="preserve"> but SPSS full programs are also acceptable</w:t>
      </w:r>
      <w:r w:rsidR="00C20B93" w:rsidRPr="003D7662">
        <w:rPr>
          <w:rFonts w:asciiTheme="minorHAnsi" w:hAnsiTheme="minorHAnsi" w:cstheme="minorHAnsi"/>
          <w:lang w:val="en-US"/>
        </w:rPr>
        <w:t>.”</w:t>
      </w:r>
    </w:p>
    <w:p w14:paraId="1763438C" w14:textId="59BE8F6C" w:rsidR="00A33FFA" w:rsidRPr="003D7662" w:rsidRDefault="00506B64" w:rsidP="00486130">
      <w:pPr>
        <w:rPr>
          <w:rFonts w:asciiTheme="minorHAnsi" w:hAnsiTheme="minorHAnsi" w:cstheme="minorHAnsi"/>
          <w:lang w:val="en-US"/>
        </w:rPr>
      </w:pPr>
      <w:r w:rsidRPr="003D7662">
        <w:rPr>
          <w:rFonts w:asciiTheme="minorHAnsi" w:hAnsiTheme="minorHAnsi" w:cstheme="minorHAnsi"/>
          <w:lang w:val="en-US"/>
        </w:rPr>
        <w:t xml:space="preserve">ii. </w:t>
      </w:r>
      <w:r w:rsidR="0081150A" w:rsidRPr="003D7662">
        <w:rPr>
          <w:rFonts w:asciiTheme="minorHAnsi" w:hAnsiTheme="minorHAnsi" w:cstheme="minorHAnsi"/>
          <w:b/>
          <w:lang w:val="en-US"/>
        </w:rPr>
        <w:t>New Data Files:</w:t>
      </w:r>
      <w:r w:rsidR="0081150A" w:rsidRPr="003D7662">
        <w:rPr>
          <w:rFonts w:asciiTheme="minorHAnsi" w:hAnsiTheme="minorHAnsi" w:cstheme="minorHAnsi"/>
          <w:lang w:val="en-US"/>
        </w:rPr>
        <w:t xml:space="preserve"> </w:t>
      </w:r>
      <w:r w:rsidR="00C20B93" w:rsidRPr="003D7662">
        <w:rPr>
          <w:rFonts w:asciiTheme="minorHAnsi" w:hAnsiTheme="minorHAnsi" w:cstheme="minorHAnsi"/>
          <w:lang w:val="en-US"/>
        </w:rPr>
        <w:t>“</w:t>
      </w:r>
      <w:r w:rsidR="005B2A5B" w:rsidRPr="003D7662">
        <w:rPr>
          <w:rFonts w:asciiTheme="minorHAnsi" w:hAnsiTheme="minorHAnsi" w:cstheme="minorHAnsi"/>
          <w:lang w:val="en-US"/>
        </w:rPr>
        <w:t>Updated databases containing the consumption aggregates, poverty, and extreme poverty lines (in both STATA and SPSS formats)</w:t>
      </w:r>
      <w:r w:rsidR="00C20B93" w:rsidRPr="003D7662">
        <w:rPr>
          <w:rFonts w:asciiTheme="minorHAnsi" w:hAnsiTheme="minorHAnsi" w:cstheme="minorHAnsi"/>
          <w:lang w:val="en-US"/>
        </w:rPr>
        <w:t>”</w:t>
      </w:r>
    </w:p>
    <w:p w14:paraId="5623046F" w14:textId="6B671481" w:rsidR="00804677" w:rsidRPr="003D7662" w:rsidRDefault="00804677" w:rsidP="000F1AD1">
      <w:pPr>
        <w:pStyle w:val="Heading1"/>
      </w:pPr>
      <w:bookmarkStart w:id="1" w:name="_Toc137118162"/>
      <w:r w:rsidRPr="003D7662">
        <w:t>P</w:t>
      </w:r>
      <w:r w:rsidR="0094074A" w:rsidRPr="003D7662">
        <w:t>rograms</w:t>
      </w:r>
      <w:bookmarkEnd w:id="1"/>
    </w:p>
    <w:p w14:paraId="186E0778" w14:textId="383EBBE9" w:rsidR="0081150A" w:rsidRPr="003D7662" w:rsidRDefault="0094074A" w:rsidP="006D444B">
      <w:pPr>
        <w:pStyle w:val="Heading2"/>
      </w:pPr>
      <w:bookmarkStart w:id="2" w:name="_Toc137118163"/>
      <w:r w:rsidRPr="003D7662">
        <w:t>I</w:t>
      </w:r>
      <w:r w:rsidR="008C08B2" w:rsidRPr="003D7662">
        <w:t xml:space="preserve">nput </w:t>
      </w:r>
      <w:r w:rsidR="0081150A" w:rsidRPr="003D7662">
        <w:t>data files</w:t>
      </w:r>
      <w:bookmarkEnd w:id="2"/>
    </w:p>
    <w:p w14:paraId="502144B5" w14:textId="22B7AA31" w:rsidR="00B42C66" w:rsidRPr="00D42BA0" w:rsidRDefault="00D42BA0" w:rsidP="00D42BA0">
      <w:pPr>
        <w:pStyle w:val="Heading3"/>
      </w:pPr>
      <w:bookmarkStart w:id="3" w:name="_Toc137118164"/>
      <w:r w:rsidRPr="00D42BA0">
        <w:t>Original Data Files</w:t>
      </w:r>
      <w:bookmarkEnd w:id="3"/>
    </w:p>
    <w:p w14:paraId="2755C3D9" w14:textId="3ADE4FC6" w:rsidR="006559FB" w:rsidRPr="003D7662" w:rsidRDefault="00163DEE" w:rsidP="00486130">
      <w:pPr>
        <w:rPr>
          <w:lang w:val="en-US"/>
        </w:rPr>
      </w:pPr>
      <w:r w:rsidRPr="003D7662">
        <w:rPr>
          <w:lang w:val="en-US"/>
        </w:rPr>
        <w:t>The las</w:t>
      </w:r>
      <w:r w:rsidR="00B949B2" w:rsidRPr="003D7662">
        <w:rPr>
          <w:lang w:val="en-US"/>
        </w:rPr>
        <w:t>t</w:t>
      </w:r>
      <w:r w:rsidRPr="003D7662">
        <w:rPr>
          <w:lang w:val="en-US"/>
        </w:rPr>
        <w:t xml:space="preserve"> version of the data files</w:t>
      </w:r>
      <w:r w:rsidR="00064560" w:rsidRPr="003D7662">
        <w:rPr>
          <w:lang w:val="en-US"/>
        </w:rPr>
        <w:t xml:space="preserve"> w</w:t>
      </w:r>
      <w:r w:rsidR="00D739B8" w:rsidRPr="003D7662">
        <w:rPr>
          <w:lang w:val="en-US"/>
        </w:rPr>
        <w:t>as</w:t>
      </w:r>
      <w:r w:rsidR="00064560" w:rsidRPr="003D7662">
        <w:rPr>
          <w:lang w:val="en-US"/>
        </w:rPr>
        <w:t xml:space="preserve"> received </w:t>
      </w:r>
      <w:r w:rsidR="00595DDF">
        <w:rPr>
          <w:lang w:val="en-US"/>
        </w:rPr>
        <w:t xml:space="preserve">on </w:t>
      </w:r>
      <w:r w:rsidR="00064560" w:rsidRPr="003D7662">
        <w:rPr>
          <w:lang w:val="en-US"/>
        </w:rPr>
        <w:t>April 20</w:t>
      </w:r>
      <w:r w:rsidR="00595DDF" w:rsidRPr="00250AB6">
        <w:rPr>
          <w:vertAlign w:val="superscript"/>
          <w:lang w:val="en-US"/>
        </w:rPr>
        <w:t>th</w:t>
      </w:r>
      <w:r w:rsidR="00064560" w:rsidRPr="003D7662">
        <w:rPr>
          <w:lang w:val="en-US"/>
        </w:rPr>
        <w:t xml:space="preserve">, </w:t>
      </w:r>
      <w:r w:rsidR="003D7662" w:rsidRPr="003D7662">
        <w:rPr>
          <w:lang w:val="en-US"/>
        </w:rPr>
        <w:t>2023</w:t>
      </w:r>
      <w:r w:rsidR="00EA4044">
        <w:rPr>
          <w:lang w:val="en-US"/>
        </w:rPr>
        <w:t>,</w:t>
      </w:r>
      <w:r w:rsidR="00064560" w:rsidRPr="003D7662">
        <w:rPr>
          <w:lang w:val="en-US"/>
        </w:rPr>
        <w:t xml:space="preserve"> and</w:t>
      </w:r>
      <w:r w:rsidRPr="003D7662">
        <w:rPr>
          <w:lang w:val="en-US"/>
        </w:rPr>
        <w:t xml:space="preserve"> includ</w:t>
      </w:r>
      <w:r w:rsidR="0046280F" w:rsidRPr="003D7662">
        <w:rPr>
          <w:lang w:val="en-US"/>
        </w:rPr>
        <w:t>e</w:t>
      </w:r>
      <w:r w:rsidR="00DB1341" w:rsidRPr="003D7662">
        <w:rPr>
          <w:lang w:val="en-US"/>
        </w:rPr>
        <w:t>d</w:t>
      </w:r>
      <w:r w:rsidR="0046280F" w:rsidRPr="003D7662">
        <w:rPr>
          <w:lang w:val="en-US"/>
        </w:rPr>
        <w:t xml:space="preserve"> the following</w:t>
      </w:r>
      <w:r w:rsidR="0081150A" w:rsidRPr="003D7662">
        <w:rPr>
          <w:lang w:val="en-US"/>
        </w:rPr>
        <w:t xml:space="preserve"> </w:t>
      </w:r>
      <w:r w:rsidR="00E26010" w:rsidRPr="003D7662">
        <w:rPr>
          <w:lang w:val="en-US"/>
        </w:rPr>
        <w:t>five</w:t>
      </w:r>
      <w:r w:rsidR="0081150A" w:rsidRPr="003D7662">
        <w:rPr>
          <w:lang w:val="en-US"/>
        </w:rPr>
        <w:t xml:space="preserve"> S</w:t>
      </w:r>
      <w:r w:rsidR="00DB1341" w:rsidRPr="003D7662">
        <w:rPr>
          <w:lang w:val="en-US"/>
        </w:rPr>
        <w:t>TATA</w:t>
      </w:r>
      <w:r w:rsidR="0081150A" w:rsidRPr="003D7662">
        <w:rPr>
          <w:lang w:val="en-US"/>
        </w:rPr>
        <w:t xml:space="preserve"> files: </w:t>
      </w:r>
    </w:p>
    <w:p w14:paraId="5E184D8B" w14:textId="77777777" w:rsidR="00064560" w:rsidRPr="003D7662" w:rsidRDefault="00064560" w:rsidP="00486130">
      <w:pPr>
        <w:spacing w:after="0"/>
        <w:rPr>
          <w:lang w:val="en-US"/>
        </w:rPr>
      </w:pPr>
      <w:r w:rsidRPr="003D7662">
        <w:rPr>
          <w:lang w:val="en-US"/>
        </w:rPr>
        <w:t>RT001_weighted_Public.dta</w:t>
      </w:r>
    </w:p>
    <w:p w14:paraId="3E72D93F" w14:textId="214D9A8E" w:rsidR="00064560" w:rsidRPr="003D7662" w:rsidRDefault="00064560" w:rsidP="00486130">
      <w:pPr>
        <w:spacing w:after="0"/>
        <w:rPr>
          <w:lang w:val="en-US"/>
        </w:rPr>
      </w:pPr>
      <w:r w:rsidRPr="003D7662">
        <w:rPr>
          <w:lang w:val="en-US"/>
        </w:rPr>
        <w:t>RT002_weighted_Public.dta</w:t>
      </w:r>
    </w:p>
    <w:p w14:paraId="5C963EF3" w14:textId="28535F71" w:rsidR="00064560" w:rsidRPr="003D7662" w:rsidRDefault="00064560" w:rsidP="00486130">
      <w:pPr>
        <w:spacing w:after="0"/>
        <w:rPr>
          <w:lang w:val="en-US"/>
        </w:rPr>
      </w:pPr>
      <w:r w:rsidRPr="003D7662">
        <w:rPr>
          <w:lang w:val="en-US"/>
        </w:rPr>
        <w:t>RT140_weighted_Public.dta</w:t>
      </w:r>
    </w:p>
    <w:p w14:paraId="30A85A93" w14:textId="403C0E2B" w:rsidR="00064560" w:rsidRPr="003D7662" w:rsidRDefault="00064560" w:rsidP="00486130">
      <w:pPr>
        <w:spacing w:after="0"/>
        <w:rPr>
          <w:lang w:val="en-US"/>
        </w:rPr>
      </w:pPr>
      <w:r w:rsidRPr="003D7662">
        <w:rPr>
          <w:lang w:val="en-US"/>
        </w:rPr>
        <w:t>RT141_weighted_Public.dta</w:t>
      </w:r>
    </w:p>
    <w:p w14:paraId="0815A2A5" w14:textId="30C156C9" w:rsidR="00064560" w:rsidRPr="003D7662" w:rsidRDefault="00064560" w:rsidP="00486130">
      <w:pPr>
        <w:spacing w:after="0"/>
        <w:rPr>
          <w:lang w:val="en-US"/>
        </w:rPr>
      </w:pPr>
      <w:r w:rsidRPr="003D7662">
        <w:rPr>
          <w:lang w:val="en-US"/>
        </w:rPr>
        <w:t>RT142_weighted_Public.dta</w:t>
      </w:r>
    </w:p>
    <w:p w14:paraId="23F4AF83" w14:textId="77777777" w:rsidR="00E26010" w:rsidRPr="003D7662" w:rsidRDefault="00E26010" w:rsidP="00486130">
      <w:pPr>
        <w:spacing w:after="0"/>
        <w:rPr>
          <w:lang w:val="en-US"/>
        </w:rPr>
      </w:pPr>
    </w:p>
    <w:p w14:paraId="630B110E" w14:textId="4316A54F" w:rsidR="002E2816" w:rsidRPr="003D7662" w:rsidRDefault="00595DDF" w:rsidP="002E2816">
      <w:pPr>
        <w:spacing w:after="0"/>
        <w:rPr>
          <w:lang w:val="en-US"/>
        </w:rPr>
      </w:pPr>
      <w:r>
        <w:rPr>
          <w:lang w:val="en-US"/>
        </w:rPr>
        <w:t xml:space="preserve">In contrast with </w:t>
      </w:r>
      <w:r w:rsidR="00E26010" w:rsidRPr="003D7662">
        <w:rPr>
          <w:lang w:val="en-US"/>
        </w:rPr>
        <w:t xml:space="preserve">the 2016/17 survey, </w:t>
      </w:r>
      <w:r>
        <w:rPr>
          <w:lang w:val="en-US"/>
        </w:rPr>
        <w:t xml:space="preserve">the </w:t>
      </w:r>
      <w:r w:rsidR="00E26010" w:rsidRPr="003D7662">
        <w:rPr>
          <w:lang w:val="en-US"/>
        </w:rPr>
        <w:t>2022 the</w:t>
      </w:r>
      <w:r w:rsidR="00D739B8" w:rsidRPr="003D7662">
        <w:rPr>
          <w:lang w:val="en-US"/>
        </w:rPr>
        <w:t xml:space="preserve"> data</w:t>
      </w:r>
      <w:r w:rsidR="00E26010" w:rsidRPr="003D7662">
        <w:rPr>
          <w:lang w:val="en-US"/>
        </w:rPr>
        <w:t xml:space="preserve"> files were organized according to the </w:t>
      </w:r>
      <w:r w:rsidR="002E2816" w:rsidRPr="003D7662">
        <w:rPr>
          <w:lang w:val="en-US"/>
        </w:rPr>
        <w:t xml:space="preserve">number of lines in each module:  </w:t>
      </w:r>
      <w:r w:rsidR="00D739B8" w:rsidRPr="003D7662">
        <w:rPr>
          <w:lang w:val="en-US"/>
        </w:rPr>
        <w:t>o</w:t>
      </w:r>
      <w:r w:rsidR="002E2816" w:rsidRPr="003D7662">
        <w:rPr>
          <w:lang w:val="en-US"/>
        </w:rPr>
        <w:t xml:space="preserve">ne question </w:t>
      </w:r>
      <w:r w:rsidR="007B32A8">
        <w:rPr>
          <w:lang w:val="en-US"/>
        </w:rPr>
        <w:t xml:space="preserve">per </w:t>
      </w:r>
      <w:r w:rsidR="002E2816" w:rsidRPr="003D7662">
        <w:rPr>
          <w:lang w:val="en-US"/>
        </w:rPr>
        <w:t xml:space="preserve">household, one </w:t>
      </w:r>
      <w:r w:rsidR="007B32A8">
        <w:rPr>
          <w:lang w:val="en-US"/>
        </w:rPr>
        <w:t>per</w:t>
      </w:r>
      <w:r w:rsidR="002E2816" w:rsidRPr="003D7662">
        <w:rPr>
          <w:lang w:val="en-US"/>
        </w:rPr>
        <w:t xml:space="preserve"> person, one for each food item </w:t>
      </w:r>
      <w:r w:rsidR="007B32A8">
        <w:rPr>
          <w:lang w:val="en-US"/>
        </w:rPr>
        <w:t xml:space="preserve">per </w:t>
      </w:r>
      <w:r w:rsidR="002E2816" w:rsidRPr="003D7662">
        <w:rPr>
          <w:lang w:val="en-US"/>
        </w:rPr>
        <w:t xml:space="preserve">household, one for each non-food item </w:t>
      </w:r>
      <w:r w:rsidR="007B32A8">
        <w:rPr>
          <w:lang w:val="en-US"/>
        </w:rPr>
        <w:t xml:space="preserve">per </w:t>
      </w:r>
      <w:r w:rsidR="002E2816" w:rsidRPr="003D7662">
        <w:rPr>
          <w:lang w:val="en-US"/>
        </w:rPr>
        <w:t xml:space="preserve">household, and one for each shock </w:t>
      </w:r>
      <w:r w:rsidR="007B32A8">
        <w:rPr>
          <w:lang w:val="en-US"/>
        </w:rPr>
        <w:t>per</w:t>
      </w:r>
      <w:r w:rsidR="002E2816" w:rsidRPr="003D7662">
        <w:rPr>
          <w:lang w:val="en-US"/>
        </w:rPr>
        <w:t xml:space="preserve"> household</w:t>
      </w:r>
      <w:r w:rsidR="00D739B8" w:rsidRPr="003D7662">
        <w:rPr>
          <w:rStyle w:val="FootnoteReference"/>
          <w:lang w:val="en-US"/>
        </w:rPr>
        <w:footnoteReference w:id="1"/>
      </w:r>
      <w:r w:rsidR="002E2816" w:rsidRPr="003D7662">
        <w:rPr>
          <w:lang w:val="en-US"/>
        </w:rPr>
        <w:t xml:space="preserve">. Some </w:t>
      </w:r>
      <w:r w:rsidR="00D739B8" w:rsidRPr="003D7662">
        <w:rPr>
          <w:lang w:val="en-US"/>
        </w:rPr>
        <w:t>m</w:t>
      </w:r>
      <w:r w:rsidR="002E2816" w:rsidRPr="003D7662">
        <w:rPr>
          <w:lang w:val="en-US"/>
        </w:rPr>
        <w:t xml:space="preserve">odules combine </w:t>
      </w:r>
      <w:r w:rsidR="00D739B8" w:rsidRPr="003D7662">
        <w:rPr>
          <w:lang w:val="en-US"/>
        </w:rPr>
        <w:t>the number of lines for different questions; i</w:t>
      </w:r>
      <w:r w:rsidR="002E2816" w:rsidRPr="003D7662">
        <w:rPr>
          <w:lang w:val="en-US"/>
        </w:rPr>
        <w:t xml:space="preserve">n those cases, the questions were placed in </w:t>
      </w:r>
      <w:r w:rsidR="00D739B8" w:rsidRPr="003D7662">
        <w:rPr>
          <w:lang w:val="en-US"/>
        </w:rPr>
        <w:t>more than one data file</w:t>
      </w:r>
      <w:r w:rsidR="002E2816" w:rsidRPr="003D7662">
        <w:rPr>
          <w:lang w:val="en-US"/>
        </w:rPr>
        <w:t xml:space="preserve">.   </w:t>
      </w:r>
      <w:r w:rsidR="00D739B8" w:rsidRPr="003D7662">
        <w:rPr>
          <w:lang w:val="en-US"/>
        </w:rPr>
        <w:fldChar w:fldCharType="begin"/>
      </w:r>
      <w:r w:rsidR="00D739B8" w:rsidRPr="003D7662">
        <w:rPr>
          <w:lang w:val="en-US"/>
        </w:rPr>
        <w:instrText xml:space="preserve"> REF _Ref136955627 \h </w:instrText>
      </w:r>
      <w:r w:rsidR="00D739B8" w:rsidRPr="003D7662">
        <w:rPr>
          <w:lang w:val="en-US"/>
        </w:rPr>
      </w:r>
      <w:r w:rsidR="00D739B8" w:rsidRPr="003D7662">
        <w:rPr>
          <w:lang w:val="en-US"/>
        </w:rPr>
        <w:fldChar w:fldCharType="separate"/>
      </w:r>
      <w:r w:rsidR="00367B1B" w:rsidRPr="003D7662">
        <w:rPr>
          <w:b/>
          <w:bCs/>
          <w:lang w:val="en-US"/>
        </w:rPr>
        <w:t xml:space="preserve">Table </w:t>
      </w:r>
      <w:r w:rsidR="00367B1B">
        <w:rPr>
          <w:b/>
          <w:bCs/>
          <w:noProof/>
          <w:lang w:val="en-US"/>
        </w:rPr>
        <w:t>1</w:t>
      </w:r>
      <w:r w:rsidR="00D739B8" w:rsidRPr="003D7662">
        <w:rPr>
          <w:lang w:val="en-US"/>
        </w:rPr>
        <w:fldChar w:fldCharType="end"/>
      </w:r>
      <w:r w:rsidR="00D739B8" w:rsidRPr="003D7662">
        <w:rPr>
          <w:lang w:val="en-US"/>
        </w:rPr>
        <w:t xml:space="preserve"> indicates how the </w:t>
      </w:r>
      <w:r w:rsidR="007B32A8">
        <w:rPr>
          <w:lang w:val="en-US"/>
        </w:rPr>
        <w:t xml:space="preserve">information for </w:t>
      </w:r>
      <w:r w:rsidR="00D739B8" w:rsidRPr="003D7662">
        <w:rPr>
          <w:lang w:val="en-US"/>
        </w:rPr>
        <w:t xml:space="preserve">household survey modules was organized in the 5 data files. </w:t>
      </w:r>
    </w:p>
    <w:p w14:paraId="77F17D06" w14:textId="77777777" w:rsidR="002E2816" w:rsidRPr="003D7662" w:rsidRDefault="002E2816" w:rsidP="002E2816">
      <w:pPr>
        <w:spacing w:after="0"/>
        <w:rPr>
          <w:lang w:val="en-US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40"/>
        <w:gridCol w:w="860"/>
        <w:gridCol w:w="4405"/>
        <w:gridCol w:w="3330"/>
      </w:tblGrid>
      <w:tr w:rsidR="002E2816" w:rsidRPr="00367B1B" w14:paraId="0167D35E" w14:textId="77777777" w:rsidTr="00392626">
        <w:trPr>
          <w:trHeight w:val="20"/>
        </w:trPr>
        <w:tc>
          <w:tcPr>
            <w:tcW w:w="953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D17AFB" w14:textId="1D949EA6" w:rsidR="002E2816" w:rsidRPr="003D7662" w:rsidRDefault="002E2816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bookmarkStart w:id="4" w:name="_Ref136955627"/>
            <w:r w:rsidRPr="003D7662">
              <w:rPr>
                <w:b/>
                <w:bCs/>
                <w:lang w:val="en-US"/>
              </w:rPr>
              <w:lastRenderedPageBreak/>
              <w:t xml:space="preserve">Table </w:t>
            </w:r>
            <w:r w:rsidRPr="003D7662">
              <w:rPr>
                <w:b/>
                <w:bCs/>
                <w:lang w:val="en-US"/>
              </w:rPr>
              <w:fldChar w:fldCharType="begin"/>
            </w:r>
            <w:r w:rsidRPr="003D7662">
              <w:rPr>
                <w:b/>
                <w:bCs/>
                <w:lang w:val="en-US"/>
              </w:rPr>
              <w:instrText xml:space="preserve"> SEQ Table \* ARABIC </w:instrText>
            </w:r>
            <w:r w:rsidRPr="003D7662">
              <w:rPr>
                <w:b/>
                <w:bCs/>
                <w:lang w:val="en-US"/>
              </w:rPr>
              <w:fldChar w:fldCharType="separate"/>
            </w:r>
            <w:r w:rsidR="00367B1B">
              <w:rPr>
                <w:b/>
                <w:bCs/>
                <w:noProof/>
                <w:lang w:val="en-US"/>
              </w:rPr>
              <w:t>1</w:t>
            </w:r>
            <w:r w:rsidRPr="003D7662">
              <w:rPr>
                <w:b/>
                <w:bCs/>
                <w:lang w:val="en-US"/>
              </w:rPr>
              <w:fldChar w:fldCharType="end"/>
            </w:r>
            <w:bookmarkEnd w:id="4"/>
            <w:r w:rsidRPr="003D7662">
              <w:rPr>
                <w:lang w:val="en-US"/>
              </w:rPr>
              <w:t xml:space="preserve"> </w:t>
            </w: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Questionnaire Modules </w:t>
            </w:r>
            <w:r w:rsidR="007B32A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A</w:t>
            </w: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llocation in </w:t>
            </w:r>
            <w:r w:rsidR="007B32A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D</w:t>
            </w: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ata </w:t>
            </w:r>
            <w:r w:rsidR="007B32A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F</w:t>
            </w: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iles, Surinam SSLC 2022</w:t>
            </w:r>
          </w:p>
        </w:tc>
      </w:tr>
      <w:tr w:rsidR="00E26010" w:rsidRPr="003D7662" w14:paraId="2CEC7DA0" w14:textId="77777777" w:rsidTr="00392626">
        <w:trPr>
          <w:trHeight w:val="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6970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Module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B17F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File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3DBD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4504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Notes</w:t>
            </w:r>
          </w:p>
        </w:tc>
      </w:tr>
      <w:tr w:rsidR="00E26010" w:rsidRPr="00367B1B" w14:paraId="0DADFA7F" w14:textId="77777777" w:rsidTr="00E26010">
        <w:trPr>
          <w:trHeight w:val="2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79C2E6F" w14:textId="4EBB694A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bCs/>
                <w:color w:val="FFFFFF"/>
                <w:sz w:val="22"/>
                <w:szCs w:val="22"/>
                <w:lang w:val="en-US"/>
              </w:rPr>
              <w:t>Modu</w:t>
            </w:r>
            <w:r w:rsidR="002E2816" w:rsidRPr="003D7662">
              <w:rPr>
                <w:rFonts w:asciiTheme="minorHAnsi" w:eastAsia="Times New Roman" w:hAnsiTheme="minorHAnsi" w:cstheme="minorHAnsi"/>
                <w:b/>
                <w:bCs/>
                <w:color w:val="FFFFFF"/>
                <w:sz w:val="22"/>
                <w:szCs w:val="22"/>
                <w:lang w:val="en-US"/>
              </w:rPr>
              <w:t>l</w:t>
            </w:r>
            <w:r w:rsidRPr="003D7662">
              <w:rPr>
                <w:rFonts w:asciiTheme="minorHAnsi" w:eastAsia="Times New Roman" w:hAnsiTheme="minorHAnsi" w:cstheme="minorHAnsi"/>
                <w:b/>
                <w:bCs/>
                <w:color w:val="FFFFFF"/>
                <w:sz w:val="22"/>
                <w:szCs w:val="22"/>
                <w:lang w:val="en-US"/>
              </w:rPr>
              <w:t>es with one question for each member</w:t>
            </w:r>
          </w:p>
        </w:tc>
      </w:tr>
      <w:tr w:rsidR="00E26010" w:rsidRPr="003D7662" w14:paraId="16370E68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8704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9D16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3FC3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Demographics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15D2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D7662" w14:paraId="623D3FDE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BA9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3EDB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36F1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Migration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9E28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D7662" w14:paraId="756BB114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1198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EE47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EF83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Education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46A2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D7662" w14:paraId="4EAD5134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529D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1EBD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F9FF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ICT (Technology) Part 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9476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One question per household</w:t>
            </w:r>
          </w:p>
        </w:tc>
      </w:tr>
      <w:tr w:rsidR="00E26010" w:rsidRPr="003D7662" w14:paraId="081E92F6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05AA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396E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EF4D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ICT (Technology) Part B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3B9C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67B1B" w14:paraId="40086C98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9F31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DAA4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9620" w14:textId="6E931492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 xml:space="preserve">Government and </w:t>
            </w:r>
            <w:r w:rsidR="007B32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S</w:t>
            </w: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ocial Safety Net Programs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2D95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D7662" w14:paraId="10530989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D74A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0414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5713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Health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2547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D7662" w14:paraId="3CE5AC65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8018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02D1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ED8E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Pregnancy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546C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D7662" w14:paraId="44FD99DB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6D97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1DF6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339E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Children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18A6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D7662" w14:paraId="404F290B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42A5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96D9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D3AE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Crime and Safety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93AC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D7662" w14:paraId="47B32443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52B4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96B7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9D5A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Employment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92B5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D7662" w14:paraId="12D4B34E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F794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CF6B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0FDE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Income and Financial Inclusion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82E0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D7662" w14:paraId="69AC26A5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686B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835F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BDAF" w14:textId="1D00C9CA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 xml:space="preserve">Personal </w:t>
            </w:r>
            <w:r w:rsidR="007B32A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E</w:t>
            </w: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xpenses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CB3F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67B1B" w14:paraId="7B082BB5" w14:textId="77777777" w:rsidTr="00E26010">
        <w:trPr>
          <w:trHeight w:val="2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C538453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bCs/>
                <w:color w:val="FFFFFF"/>
                <w:sz w:val="22"/>
                <w:szCs w:val="22"/>
                <w:lang w:val="en-US"/>
              </w:rPr>
              <w:t>Modules with one question for each household</w:t>
            </w:r>
          </w:p>
        </w:tc>
      </w:tr>
      <w:tr w:rsidR="00E26010" w:rsidRPr="003D7662" w14:paraId="7748BC62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AA81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D222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2FD5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Agriculture and Animal Breeding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AACF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D7662" w14:paraId="5DC21851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FF1A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59E5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6AAD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Housing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4970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67B1B" w14:paraId="575C56A1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B1F7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4910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RT140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E03A" w14:textId="4249FC6F" w:rsidR="00E26010" w:rsidRPr="00250AB6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250A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Household </w:t>
            </w:r>
            <w:r w:rsidR="007B32A8" w:rsidRPr="00250A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250A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onsumption and Expenses: Part 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DCD2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Food and Brev. in last 7 days</w:t>
            </w:r>
          </w:p>
        </w:tc>
      </w:tr>
      <w:tr w:rsidR="00E26010" w:rsidRPr="003D7662" w14:paraId="116F2BF7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3F60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F407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RT141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AC8D" w14:textId="2B66150D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H. </w:t>
            </w:r>
            <w:r w:rsidR="007B32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C</w:t>
            </w:r>
            <w:r w:rsidRPr="003D766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onsumption and Expenses: Parts B, C, D &amp; 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684C" w14:textId="5DFDA16E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Non-food, 30 days, 3 &amp; 12 months</w:t>
            </w:r>
          </w:p>
        </w:tc>
      </w:tr>
      <w:tr w:rsidR="00E26010" w:rsidRPr="003D7662" w14:paraId="5441A1C0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5C0C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36D7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A0F5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Food Insecurity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C274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D7662" w14:paraId="1DDB9B88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12C5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0F78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4AD5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Shocks and Resilience: Q. 20.01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97DC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Yes or No question</w:t>
            </w:r>
          </w:p>
        </w:tc>
      </w:tr>
      <w:tr w:rsidR="00E26010" w:rsidRPr="003D7662" w14:paraId="3843FD0D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443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0621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RT142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E4C6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Shocks and Resilience: Qs. 20.02, 20.03 &amp; 20.04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5008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D7662" w14:paraId="61604867" w14:textId="77777777" w:rsidTr="00E26010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B3C4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2A17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RT002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7D8F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Attitudes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C28B" w14:textId="77777777" w:rsidR="00E26010" w:rsidRPr="003D7662" w:rsidRDefault="00E26010" w:rsidP="002E2816">
            <w:pPr>
              <w:keepNext/>
              <w:keepLine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26010" w:rsidRPr="00367B1B" w14:paraId="6BFEBF99" w14:textId="77777777" w:rsidTr="00E26010">
        <w:trPr>
          <w:trHeight w:val="20"/>
        </w:trPr>
        <w:tc>
          <w:tcPr>
            <w:tcW w:w="9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8590" w14:textId="77777777" w:rsidR="00E26010" w:rsidRPr="003D7662" w:rsidRDefault="00E26010" w:rsidP="00E26010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 xml:space="preserve">The sections listed here are in the same order as in the paper questionnaire </w:t>
            </w:r>
          </w:p>
        </w:tc>
      </w:tr>
    </w:tbl>
    <w:p w14:paraId="5A2F30E3" w14:textId="77777777" w:rsidR="00E26010" w:rsidRPr="003D7662" w:rsidRDefault="00E26010" w:rsidP="00486130">
      <w:pPr>
        <w:spacing w:after="0"/>
        <w:rPr>
          <w:lang w:val="en-US"/>
        </w:rPr>
      </w:pPr>
    </w:p>
    <w:p w14:paraId="35299490" w14:textId="7F4F7C44" w:rsidR="00B42C66" w:rsidRPr="003D7662" w:rsidRDefault="00D739B8" w:rsidP="00D42BA0">
      <w:pPr>
        <w:pStyle w:val="Heading3"/>
      </w:pPr>
      <w:bookmarkStart w:id="5" w:name="_Toc137118165"/>
      <w:r w:rsidRPr="003D7662">
        <w:t xml:space="preserve">New Names </w:t>
      </w:r>
      <w:r w:rsidR="003D7662" w:rsidRPr="003D7662">
        <w:t>for</w:t>
      </w:r>
      <w:r w:rsidRPr="003D7662">
        <w:t xml:space="preserve"> The Original Data Files</w:t>
      </w:r>
      <w:bookmarkEnd w:id="5"/>
    </w:p>
    <w:p w14:paraId="34ED31BB" w14:textId="5EC4A2F4" w:rsidR="00392626" w:rsidRPr="003D7662" w:rsidRDefault="008C4254" w:rsidP="00486130">
      <w:pPr>
        <w:rPr>
          <w:lang w:val="en-US"/>
        </w:rPr>
      </w:pPr>
      <w:r>
        <w:rPr>
          <w:lang w:val="en-US"/>
        </w:rPr>
        <w:t>Beginning</w:t>
      </w:r>
      <w:r w:rsidRPr="003D7662">
        <w:rPr>
          <w:lang w:val="en-US"/>
        </w:rPr>
        <w:t xml:space="preserve"> </w:t>
      </w:r>
      <w:r w:rsidR="00392626" w:rsidRPr="003D7662">
        <w:rPr>
          <w:lang w:val="en-US"/>
        </w:rPr>
        <w:t xml:space="preserve">from the original Stata files, all the work was done using the statistical package SPSS.  All programs and data files </w:t>
      </w:r>
      <w:r>
        <w:rPr>
          <w:lang w:val="en-US"/>
        </w:rPr>
        <w:t xml:space="preserve">were run with </w:t>
      </w:r>
      <w:r w:rsidR="00392626" w:rsidRPr="003D7662">
        <w:rPr>
          <w:lang w:val="en-US"/>
        </w:rPr>
        <w:t xml:space="preserve">SPSS. The files with the final estimates were saved in SPSS and Stata. </w:t>
      </w:r>
    </w:p>
    <w:p w14:paraId="2F5B383F" w14:textId="3759383E" w:rsidR="00D739B8" w:rsidRPr="003D7662" w:rsidRDefault="00FD113A" w:rsidP="00486130">
      <w:pPr>
        <w:rPr>
          <w:lang w:val="en-US"/>
        </w:rPr>
      </w:pPr>
      <w:r w:rsidRPr="003D7662">
        <w:rPr>
          <w:lang w:val="en-US"/>
        </w:rPr>
        <w:t xml:space="preserve">The </w:t>
      </w:r>
      <w:r w:rsidR="00D739B8" w:rsidRPr="003D7662">
        <w:rPr>
          <w:lang w:val="en-US"/>
        </w:rPr>
        <w:t>original data</w:t>
      </w:r>
      <w:r w:rsidR="00061CB5" w:rsidRPr="003D7662">
        <w:rPr>
          <w:lang w:val="en-US"/>
        </w:rPr>
        <w:t xml:space="preserve"> </w:t>
      </w:r>
      <w:r w:rsidRPr="003D7662">
        <w:rPr>
          <w:lang w:val="en-US"/>
        </w:rPr>
        <w:t xml:space="preserve">files were renamed to facilitate their use. </w:t>
      </w:r>
      <w:r w:rsidR="00B42C66" w:rsidRPr="003D7662">
        <w:rPr>
          <w:lang w:val="en-US"/>
        </w:rPr>
        <w:t>The new data file</w:t>
      </w:r>
      <w:r w:rsidR="00D739B8" w:rsidRPr="003D7662">
        <w:rPr>
          <w:lang w:val="en-US"/>
        </w:rPr>
        <w:t>s</w:t>
      </w:r>
      <w:r w:rsidR="00E62046" w:rsidRPr="003D7662">
        <w:rPr>
          <w:lang w:val="en-US"/>
        </w:rPr>
        <w:t xml:space="preserve"> ke</w:t>
      </w:r>
      <w:r w:rsidR="008C4254">
        <w:rPr>
          <w:lang w:val="en-US"/>
        </w:rPr>
        <w:t>pt</w:t>
      </w:r>
      <w:r w:rsidR="00E62046" w:rsidRPr="003D7662">
        <w:rPr>
          <w:lang w:val="en-US"/>
        </w:rPr>
        <w:t xml:space="preserve"> the </w:t>
      </w:r>
      <w:r w:rsidR="008C4254" w:rsidRPr="003D7662">
        <w:rPr>
          <w:lang w:val="en-US"/>
        </w:rPr>
        <w:t xml:space="preserve">first six digits </w:t>
      </w:r>
      <w:r w:rsidR="008C4254">
        <w:rPr>
          <w:lang w:val="en-US"/>
        </w:rPr>
        <w:t xml:space="preserve">of the </w:t>
      </w:r>
      <w:r w:rsidR="00E62046" w:rsidRPr="003D7662">
        <w:rPr>
          <w:lang w:val="en-US"/>
        </w:rPr>
        <w:t xml:space="preserve">original files (RT###_) followed by one </w:t>
      </w:r>
      <w:r w:rsidR="008C4254">
        <w:rPr>
          <w:lang w:val="en-US"/>
        </w:rPr>
        <w:t xml:space="preserve">or two </w:t>
      </w:r>
      <w:r w:rsidR="00E62046" w:rsidRPr="003D7662">
        <w:rPr>
          <w:lang w:val="en-US"/>
        </w:rPr>
        <w:t>word</w:t>
      </w:r>
      <w:r w:rsidR="008C4254">
        <w:rPr>
          <w:lang w:val="en-US"/>
        </w:rPr>
        <w:t>s</w:t>
      </w:r>
      <w:r w:rsidR="00E62046" w:rsidRPr="003D7662">
        <w:rPr>
          <w:lang w:val="en-US"/>
        </w:rPr>
        <w:t xml:space="preserve"> describ</w:t>
      </w:r>
      <w:r w:rsidR="008C4254">
        <w:rPr>
          <w:lang w:val="en-US"/>
        </w:rPr>
        <w:t>ing</w:t>
      </w:r>
      <w:r w:rsidR="00E62046" w:rsidRPr="003D7662">
        <w:rPr>
          <w:lang w:val="en-US"/>
        </w:rPr>
        <w:t xml:space="preserve"> the type of information/organization in each file. </w:t>
      </w:r>
    </w:p>
    <w:p w14:paraId="0F1F3DCA" w14:textId="26498876" w:rsidR="00E62046" w:rsidRPr="003D7662" w:rsidRDefault="00E62046" w:rsidP="00486130">
      <w:pPr>
        <w:contextualSpacing/>
        <w:rPr>
          <w:lang w:val="en-US"/>
        </w:rPr>
      </w:pPr>
      <w:r w:rsidRPr="003D7662">
        <w:rPr>
          <w:lang w:val="en-US"/>
        </w:rPr>
        <w:t>RT001_Housing_plus.sav</w:t>
      </w:r>
      <w:r w:rsidRPr="003D7662">
        <w:rPr>
          <w:rStyle w:val="FootnoteReference"/>
          <w:lang w:val="en-US"/>
        </w:rPr>
        <w:footnoteReference w:id="2"/>
      </w:r>
    </w:p>
    <w:p w14:paraId="6687D7F7" w14:textId="666B03D2" w:rsidR="00E62046" w:rsidRPr="003D7662" w:rsidRDefault="00E62046" w:rsidP="00486130">
      <w:pPr>
        <w:contextualSpacing/>
        <w:rPr>
          <w:lang w:val="en-US"/>
        </w:rPr>
      </w:pPr>
      <w:r w:rsidRPr="003D7662">
        <w:rPr>
          <w:lang w:val="en-US"/>
        </w:rPr>
        <w:t>RT002_Persons.sav</w:t>
      </w:r>
    </w:p>
    <w:p w14:paraId="4E071CA3" w14:textId="1E32E34E" w:rsidR="00E62046" w:rsidRPr="003D7662" w:rsidRDefault="00E62046" w:rsidP="00486130">
      <w:pPr>
        <w:contextualSpacing/>
        <w:rPr>
          <w:lang w:val="en-US"/>
        </w:rPr>
      </w:pPr>
      <w:r w:rsidRPr="003D7662">
        <w:rPr>
          <w:lang w:val="en-US"/>
        </w:rPr>
        <w:t>RT140_Food.sav</w:t>
      </w:r>
    </w:p>
    <w:p w14:paraId="65C3E482" w14:textId="2C21F37D" w:rsidR="00E62046" w:rsidRPr="003D7662" w:rsidRDefault="00E62046" w:rsidP="00486130">
      <w:pPr>
        <w:contextualSpacing/>
        <w:rPr>
          <w:lang w:val="en-US"/>
        </w:rPr>
      </w:pPr>
      <w:r w:rsidRPr="003D7662">
        <w:rPr>
          <w:lang w:val="en-US"/>
        </w:rPr>
        <w:t>RT141_Non_Food.sav</w:t>
      </w:r>
    </w:p>
    <w:p w14:paraId="3A6CBF62" w14:textId="370CB9F4" w:rsidR="00E62046" w:rsidRPr="003D7662" w:rsidRDefault="00E62046" w:rsidP="00486130">
      <w:pPr>
        <w:rPr>
          <w:lang w:val="en-US"/>
        </w:rPr>
      </w:pPr>
      <w:r w:rsidRPr="003D7662">
        <w:rPr>
          <w:lang w:val="en-US"/>
        </w:rPr>
        <w:lastRenderedPageBreak/>
        <w:t>RT142_Shocks.sav</w:t>
      </w:r>
    </w:p>
    <w:p w14:paraId="5727B3B1" w14:textId="5E8DD4ED" w:rsidR="00A15062" w:rsidRPr="003D7662" w:rsidRDefault="00A15062" w:rsidP="00D42BA0">
      <w:pPr>
        <w:pStyle w:val="Heading3"/>
      </w:pPr>
      <w:bookmarkStart w:id="6" w:name="_Toc137118166"/>
      <w:r w:rsidRPr="003D7662">
        <w:t xml:space="preserve">Inflation </w:t>
      </w:r>
      <w:r w:rsidR="008C4254">
        <w:t>D</w:t>
      </w:r>
      <w:r w:rsidRPr="003D7662">
        <w:t xml:space="preserve">ata </w:t>
      </w:r>
      <w:r w:rsidR="008C4254">
        <w:t>F</w:t>
      </w:r>
      <w:r w:rsidRPr="003D7662">
        <w:t>ile</w:t>
      </w:r>
      <w:r w:rsidR="00392626" w:rsidRPr="003D7662">
        <w:t>s</w:t>
      </w:r>
      <w:bookmarkEnd w:id="6"/>
    </w:p>
    <w:p w14:paraId="66E5AE40" w14:textId="605D0794" w:rsidR="00392626" w:rsidRPr="003D7662" w:rsidRDefault="00A73AF4" w:rsidP="00486130">
      <w:pPr>
        <w:rPr>
          <w:lang w:val="en-US"/>
        </w:rPr>
      </w:pPr>
      <w:r w:rsidRPr="003D7662">
        <w:rPr>
          <w:lang w:val="en-US"/>
        </w:rPr>
        <w:t>A file was</w:t>
      </w:r>
      <w:r w:rsidR="00A15062" w:rsidRPr="003D7662">
        <w:rPr>
          <w:lang w:val="en-US"/>
        </w:rPr>
        <w:t xml:space="preserve"> created with the Surinam CPI monthly inflation</w:t>
      </w:r>
      <w:r w:rsidR="00E55B18" w:rsidRPr="003D7662">
        <w:rPr>
          <w:lang w:val="en-US"/>
        </w:rPr>
        <w:t xml:space="preserve"> </w:t>
      </w:r>
      <w:r w:rsidR="00A15062" w:rsidRPr="003D7662">
        <w:rPr>
          <w:lang w:val="en-US"/>
        </w:rPr>
        <w:t xml:space="preserve">from 2016 </w:t>
      </w:r>
      <w:r w:rsidR="00392626" w:rsidRPr="003D7662">
        <w:rPr>
          <w:lang w:val="en-US"/>
        </w:rPr>
        <w:t>to</w:t>
      </w:r>
      <w:r w:rsidR="00A15062" w:rsidRPr="003D7662">
        <w:rPr>
          <w:lang w:val="en-US"/>
        </w:rPr>
        <w:t xml:space="preserve"> 20</w:t>
      </w:r>
      <w:r w:rsidRPr="003D7662">
        <w:rPr>
          <w:lang w:val="en-US"/>
        </w:rPr>
        <w:t>23</w:t>
      </w:r>
      <w:r w:rsidR="00A15062" w:rsidRPr="003D7662">
        <w:rPr>
          <w:lang w:val="en-US"/>
        </w:rPr>
        <w:t>. Th</w:t>
      </w:r>
      <w:r w:rsidR="002A5673">
        <w:rPr>
          <w:lang w:val="en-US"/>
        </w:rPr>
        <w:t>is</w:t>
      </w:r>
      <w:r w:rsidR="00A15062" w:rsidRPr="003D7662">
        <w:rPr>
          <w:lang w:val="en-US"/>
        </w:rPr>
        <w:t xml:space="preserve"> </w:t>
      </w:r>
      <w:r w:rsidRPr="003D7662">
        <w:rPr>
          <w:lang w:val="en-US"/>
        </w:rPr>
        <w:t xml:space="preserve">file included </w:t>
      </w:r>
      <w:r w:rsidR="00392626" w:rsidRPr="003D7662">
        <w:rPr>
          <w:lang w:val="en-US"/>
        </w:rPr>
        <w:t xml:space="preserve">five variables for each month and year: </w:t>
      </w:r>
      <w:r w:rsidRPr="003D7662">
        <w:rPr>
          <w:lang w:val="en-US"/>
        </w:rPr>
        <w:t xml:space="preserve">Consumer Price Index (CPI), CPI for food items, CPI for </w:t>
      </w:r>
      <w:r w:rsidR="00392626" w:rsidRPr="003D7662">
        <w:rPr>
          <w:lang w:val="en-US"/>
        </w:rPr>
        <w:t>n</w:t>
      </w:r>
      <w:r w:rsidRPr="003D7662">
        <w:rPr>
          <w:lang w:val="en-US"/>
        </w:rPr>
        <w:t>on</w:t>
      </w:r>
      <w:r w:rsidR="00392626" w:rsidRPr="003D7662">
        <w:rPr>
          <w:lang w:val="en-US"/>
        </w:rPr>
        <w:t>-</w:t>
      </w:r>
      <w:r w:rsidRPr="003D7662">
        <w:rPr>
          <w:lang w:val="en-US"/>
        </w:rPr>
        <w:t>foo</w:t>
      </w:r>
      <w:r w:rsidR="00392626" w:rsidRPr="003D7662">
        <w:rPr>
          <w:lang w:val="en-US"/>
        </w:rPr>
        <w:t>d</w:t>
      </w:r>
      <w:r w:rsidRPr="003D7662">
        <w:rPr>
          <w:lang w:val="en-US"/>
        </w:rPr>
        <w:t xml:space="preserve"> items, the share of food items</w:t>
      </w:r>
      <w:r w:rsidR="000F1AD1">
        <w:rPr>
          <w:lang w:val="en-US"/>
        </w:rPr>
        <w:t>, and the share of non-food items</w:t>
      </w:r>
      <w:r w:rsidR="00392626" w:rsidRPr="003D7662">
        <w:rPr>
          <w:lang w:val="en-US"/>
        </w:rPr>
        <w:t xml:space="preserve">. A second file with the CPI information for June 2017 and June 2022 information was created. The second file </w:t>
      </w:r>
      <w:r w:rsidR="00390BD6" w:rsidRPr="003D7662">
        <w:rPr>
          <w:lang w:val="en-US"/>
        </w:rPr>
        <w:t xml:space="preserve">has five variables for each month/year: </w:t>
      </w:r>
      <w:r w:rsidR="002A5673">
        <w:rPr>
          <w:lang w:val="en-US"/>
        </w:rPr>
        <w:t>C</w:t>
      </w:r>
      <w:r w:rsidR="00390BD6" w:rsidRPr="003D7662">
        <w:rPr>
          <w:lang w:val="en-US"/>
        </w:rPr>
        <w:t>onsumer Price Index, CPI for food items, CPI for Non</w:t>
      </w:r>
      <w:r w:rsidR="003D7662">
        <w:rPr>
          <w:lang w:val="en-US"/>
        </w:rPr>
        <w:t>-food</w:t>
      </w:r>
      <w:r w:rsidR="00390BD6" w:rsidRPr="003D7662">
        <w:rPr>
          <w:lang w:val="en-US"/>
        </w:rPr>
        <w:t xml:space="preserve"> items, share of food items in CPI, and share of non-food items in CPI, for a total of 10 variables.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392626" w:rsidRPr="00367B1B" w14:paraId="21AD0156" w14:textId="77777777" w:rsidTr="00392626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FDC22" w14:textId="22FD51D0" w:rsidR="00392626" w:rsidRPr="003D7662" w:rsidRDefault="00392626" w:rsidP="00392626">
            <w:pPr>
              <w:spacing w:after="0"/>
              <w:jc w:val="center"/>
              <w:rPr>
                <w:lang w:val="en-US"/>
              </w:rPr>
            </w:pPr>
            <w:r w:rsidRPr="003D7662">
              <w:rPr>
                <w:b/>
                <w:bCs/>
                <w:lang w:val="en-US"/>
              </w:rPr>
              <w:t xml:space="preserve">Table </w:t>
            </w:r>
            <w:r w:rsidRPr="003D7662">
              <w:rPr>
                <w:b/>
                <w:bCs/>
                <w:lang w:val="en-US"/>
              </w:rPr>
              <w:fldChar w:fldCharType="begin"/>
            </w:r>
            <w:r w:rsidRPr="003D7662">
              <w:rPr>
                <w:b/>
                <w:bCs/>
                <w:lang w:val="en-US"/>
              </w:rPr>
              <w:instrText xml:space="preserve"> SEQ Table \* ARABIC </w:instrText>
            </w:r>
            <w:r w:rsidRPr="003D7662">
              <w:rPr>
                <w:b/>
                <w:bCs/>
                <w:lang w:val="en-US"/>
              </w:rPr>
              <w:fldChar w:fldCharType="separate"/>
            </w:r>
            <w:r w:rsidR="00367B1B">
              <w:rPr>
                <w:b/>
                <w:bCs/>
                <w:noProof/>
                <w:lang w:val="en-US"/>
              </w:rPr>
              <w:t>2</w:t>
            </w:r>
            <w:r w:rsidRPr="003D7662">
              <w:rPr>
                <w:b/>
                <w:bCs/>
                <w:lang w:val="en-US"/>
              </w:rPr>
              <w:fldChar w:fldCharType="end"/>
            </w:r>
            <w:r w:rsidRPr="003D7662">
              <w:rPr>
                <w:lang w:val="en-US"/>
              </w:rPr>
              <w:t xml:space="preserve"> </w:t>
            </w:r>
            <w:r w:rsidRPr="003D7662">
              <w:rPr>
                <w:b/>
                <w:bCs/>
                <w:lang w:val="en-US"/>
              </w:rPr>
              <w:t xml:space="preserve">Inflation </w:t>
            </w:r>
            <w:r w:rsidR="002A5673">
              <w:rPr>
                <w:b/>
                <w:bCs/>
                <w:lang w:val="en-US"/>
              </w:rPr>
              <w:t>F</w:t>
            </w:r>
            <w:r w:rsidRPr="003D7662">
              <w:rPr>
                <w:b/>
                <w:bCs/>
                <w:lang w:val="en-US"/>
              </w:rPr>
              <w:t xml:space="preserve">iles </w:t>
            </w:r>
            <w:r w:rsidR="002A5673">
              <w:rPr>
                <w:b/>
                <w:bCs/>
                <w:lang w:val="en-US"/>
              </w:rPr>
              <w:t>U</w:t>
            </w:r>
            <w:r w:rsidRPr="003D7662">
              <w:rPr>
                <w:b/>
                <w:bCs/>
                <w:lang w:val="en-US"/>
              </w:rPr>
              <w:t xml:space="preserve">sed </w:t>
            </w:r>
            <w:r w:rsidR="00807688" w:rsidRPr="003D7662">
              <w:rPr>
                <w:b/>
                <w:bCs/>
                <w:lang w:val="en-US"/>
              </w:rPr>
              <w:t>for</w:t>
            </w:r>
            <w:r w:rsidRPr="003D7662">
              <w:rPr>
                <w:b/>
                <w:bCs/>
                <w:lang w:val="en-US"/>
              </w:rPr>
              <w:t xml:space="preserve"> 2022</w:t>
            </w:r>
            <w:r w:rsidR="00807688" w:rsidRPr="003D7662">
              <w:rPr>
                <w:b/>
                <w:bCs/>
                <w:lang w:val="en-US"/>
              </w:rPr>
              <w:t xml:space="preserve"> </w:t>
            </w:r>
            <w:r w:rsidR="002A5673">
              <w:rPr>
                <w:b/>
                <w:bCs/>
                <w:lang w:val="en-US"/>
              </w:rPr>
              <w:t>E</w:t>
            </w:r>
            <w:r w:rsidR="00807688" w:rsidRPr="003D7662">
              <w:rPr>
                <w:b/>
                <w:bCs/>
                <w:lang w:val="en-US"/>
              </w:rPr>
              <w:t>stimates</w:t>
            </w:r>
          </w:p>
        </w:tc>
      </w:tr>
      <w:tr w:rsidR="00392626" w:rsidRPr="003D7662" w14:paraId="4725FBC3" w14:textId="77777777" w:rsidTr="00392626">
        <w:tc>
          <w:tcPr>
            <w:tcW w:w="5485" w:type="dxa"/>
            <w:tcBorders>
              <w:top w:val="single" w:sz="4" w:space="0" w:color="auto"/>
            </w:tcBorders>
          </w:tcPr>
          <w:p w14:paraId="0518F2D3" w14:textId="78442BCC" w:rsidR="00392626" w:rsidRPr="003D7662" w:rsidRDefault="00392626" w:rsidP="00392626">
            <w:pPr>
              <w:spacing w:after="0"/>
              <w:rPr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File </w:t>
            </w:r>
            <w:r w:rsidR="002A5673">
              <w:rPr>
                <w:sz w:val="22"/>
                <w:szCs w:val="22"/>
                <w:lang w:val="en-US"/>
              </w:rPr>
              <w:t>N</w:t>
            </w:r>
            <w:r w:rsidRPr="003D7662">
              <w:rPr>
                <w:sz w:val="22"/>
                <w:szCs w:val="22"/>
                <w:lang w:val="en-US"/>
              </w:rPr>
              <w:t>ame</w:t>
            </w:r>
          </w:p>
        </w:tc>
        <w:tc>
          <w:tcPr>
            <w:tcW w:w="3865" w:type="dxa"/>
            <w:tcBorders>
              <w:top w:val="single" w:sz="4" w:space="0" w:color="auto"/>
            </w:tcBorders>
          </w:tcPr>
          <w:p w14:paraId="0555C9A9" w14:textId="6A19958C" w:rsidR="00392626" w:rsidRPr="003D7662" w:rsidRDefault="00392626" w:rsidP="00392626">
            <w:pPr>
              <w:spacing w:after="0"/>
              <w:rPr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Covering</w:t>
            </w:r>
          </w:p>
        </w:tc>
      </w:tr>
      <w:tr w:rsidR="00392626" w:rsidRPr="003D7662" w14:paraId="4775D86C" w14:textId="77777777" w:rsidTr="00392626">
        <w:tc>
          <w:tcPr>
            <w:tcW w:w="5485" w:type="dxa"/>
          </w:tcPr>
          <w:p w14:paraId="1738377E" w14:textId="0FDE172E" w:rsidR="00392626" w:rsidRPr="003D7662" w:rsidRDefault="00392626" w:rsidP="00392626">
            <w:pPr>
              <w:spacing w:after="0"/>
              <w:rPr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Inflation CPI food and non food 2016 2023.sav</w:t>
            </w:r>
          </w:p>
        </w:tc>
        <w:tc>
          <w:tcPr>
            <w:tcW w:w="3865" w:type="dxa"/>
          </w:tcPr>
          <w:p w14:paraId="6AE7535C" w14:textId="476DC89D" w:rsidR="00392626" w:rsidRPr="003D7662" w:rsidRDefault="00392626" w:rsidP="00392626">
            <w:pPr>
              <w:spacing w:after="0"/>
              <w:rPr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From April 2016 to February 2023</w:t>
            </w:r>
          </w:p>
        </w:tc>
      </w:tr>
      <w:tr w:rsidR="00392626" w:rsidRPr="003D7662" w14:paraId="1DD5F190" w14:textId="77777777" w:rsidTr="00392626">
        <w:tc>
          <w:tcPr>
            <w:tcW w:w="5485" w:type="dxa"/>
          </w:tcPr>
          <w:p w14:paraId="45C09982" w14:textId="365E7A98" w:rsidR="00392626" w:rsidRPr="003D7662" w:rsidRDefault="00392626" w:rsidP="00392626">
            <w:pPr>
              <w:spacing w:after="0"/>
              <w:rPr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06 2017 CPI June 2017 and 2022.sav</w:t>
            </w:r>
          </w:p>
        </w:tc>
        <w:tc>
          <w:tcPr>
            <w:tcW w:w="3865" w:type="dxa"/>
          </w:tcPr>
          <w:p w14:paraId="5C82B7E7" w14:textId="1F439D9E" w:rsidR="00392626" w:rsidRPr="003D7662" w:rsidRDefault="00392626" w:rsidP="00392626">
            <w:pPr>
              <w:spacing w:after="0"/>
              <w:rPr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June 2017 and June 2022</w:t>
            </w:r>
          </w:p>
        </w:tc>
      </w:tr>
    </w:tbl>
    <w:p w14:paraId="7915DD7E" w14:textId="77777777" w:rsidR="00392626" w:rsidRPr="003D7662" w:rsidRDefault="00392626" w:rsidP="00392626">
      <w:pPr>
        <w:spacing w:after="0"/>
        <w:rPr>
          <w:lang w:val="en-US"/>
        </w:rPr>
      </w:pPr>
    </w:p>
    <w:p w14:paraId="10971BE0" w14:textId="607AF5CD" w:rsidR="00390BD6" w:rsidRPr="003D7662" w:rsidRDefault="00390BD6" w:rsidP="00D42BA0">
      <w:pPr>
        <w:pStyle w:val="Heading3"/>
      </w:pPr>
      <w:bookmarkStart w:id="7" w:name="_Toc137118167"/>
      <w:r w:rsidRPr="003D7662">
        <w:t xml:space="preserve">2017 </w:t>
      </w:r>
      <w:r w:rsidR="002A5673">
        <w:t>P</w:t>
      </w:r>
      <w:r w:rsidRPr="003D7662">
        <w:t xml:space="preserve">overty </w:t>
      </w:r>
      <w:r w:rsidR="002A5673">
        <w:t>L</w:t>
      </w:r>
      <w:r w:rsidRPr="003D7662">
        <w:t>ines</w:t>
      </w:r>
      <w:r w:rsidR="00807688" w:rsidRPr="003D7662">
        <w:t xml:space="preserve"> </w:t>
      </w:r>
      <w:r w:rsidR="002A5673">
        <w:t>F</w:t>
      </w:r>
      <w:r w:rsidR="00807688" w:rsidRPr="003D7662">
        <w:t>ile</w:t>
      </w:r>
      <w:bookmarkEnd w:id="7"/>
    </w:p>
    <w:p w14:paraId="3CE485E3" w14:textId="2C3081AB" w:rsidR="00E62046" w:rsidRPr="003D7662" w:rsidRDefault="00390BD6" w:rsidP="00486130">
      <w:pPr>
        <w:rPr>
          <w:lang w:val="en-US"/>
        </w:rPr>
      </w:pPr>
      <w:r w:rsidRPr="003D7662">
        <w:rPr>
          <w:lang w:val="en-US"/>
        </w:rPr>
        <w:t>A third file with the poverty line estimates from the 2016/2017 household survey was included.  The file has the estimated extreme and overall poverty line values estimated with the 2016/2017 household survey</w:t>
      </w:r>
      <w:r w:rsidR="00807688" w:rsidRPr="003D7662">
        <w:rPr>
          <w:lang w:val="en-US"/>
        </w:rPr>
        <w:t xml:space="preserve">. </w:t>
      </w:r>
      <w:r w:rsidR="00807688" w:rsidRPr="003D7662">
        <w:rPr>
          <w:lang w:val="en-US"/>
        </w:rPr>
        <w:fldChar w:fldCharType="begin"/>
      </w:r>
      <w:r w:rsidR="00807688" w:rsidRPr="003D7662">
        <w:rPr>
          <w:lang w:val="en-US"/>
        </w:rPr>
        <w:instrText xml:space="preserve"> REF _Ref136958064 \h </w:instrText>
      </w:r>
      <w:r w:rsidR="00807688" w:rsidRPr="003D7662">
        <w:rPr>
          <w:lang w:val="en-US"/>
        </w:rPr>
      </w:r>
      <w:r w:rsidR="00807688" w:rsidRPr="003D7662">
        <w:rPr>
          <w:lang w:val="en-US"/>
        </w:rPr>
        <w:fldChar w:fldCharType="separate"/>
      </w:r>
      <w:r w:rsidR="00367B1B" w:rsidRPr="003D7662">
        <w:rPr>
          <w:b/>
          <w:bCs/>
          <w:lang w:val="en-US"/>
        </w:rPr>
        <w:t xml:space="preserve">Table </w:t>
      </w:r>
      <w:r w:rsidR="00367B1B">
        <w:rPr>
          <w:b/>
          <w:bCs/>
          <w:noProof/>
          <w:lang w:val="en-US"/>
        </w:rPr>
        <w:t>3</w:t>
      </w:r>
      <w:r w:rsidR="00807688" w:rsidRPr="003D7662">
        <w:rPr>
          <w:lang w:val="en-US"/>
        </w:rPr>
        <w:fldChar w:fldCharType="end"/>
      </w:r>
      <w:r w:rsidR="00807688" w:rsidRPr="003D7662">
        <w:rPr>
          <w:lang w:val="en-US"/>
        </w:rPr>
        <w:t xml:space="preserve"> includes all the information in the data file. </w:t>
      </w:r>
      <w:r w:rsidRPr="003D7662">
        <w:rPr>
          <w:lang w:val="en-US"/>
        </w:rPr>
        <w:t xml:space="preserve"> </w:t>
      </w:r>
    </w:p>
    <w:tbl>
      <w:tblPr>
        <w:tblW w:w="8151" w:type="dxa"/>
        <w:jc w:val="center"/>
        <w:tblLook w:val="04A0" w:firstRow="1" w:lastRow="0" w:firstColumn="1" w:lastColumn="0" w:noHBand="0" w:noVBand="1"/>
      </w:tblPr>
      <w:tblGrid>
        <w:gridCol w:w="2790"/>
        <w:gridCol w:w="2250"/>
        <w:gridCol w:w="2250"/>
        <w:gridCol w:w="833"/>
        <w:gridCol w:w="28"/>
      </w:tblGrid>
      <w:tr w:rsidR="00390BD6" w:rsidRPr="00367B1B" w14:paraId="31052217" w14:textId="77777777" w:rsidTr="00807688">
        <w:trPr>
          <w:trHeight w:val="300"/>
          <w:jc w:val="center"/>
        </w:trPr>
        <w:tc>
          <w:tcPr>
            <w:tcW w:w="8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FD7B" w14:textId="19B7DFF2" w:rsidR="00390BD6" w:rsidRPr="003D7662" w:rsidRDefault="00390BD6" w:rsidP="00390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8" w:name="_Ref136958064"/>
            <w:r w:rsidRPr="003D7662">
              <w:rPr>
                <w:b/>
                <w:bCs/>
                <w:lang w:val="en-US"/>
              </w:rPr>
              <w:t xml:space="preserve">Table </w:t>
            </w:r>
            <w:r w:rsidRPr="003D7662">
              <w:rPr>
                <w:b/>
                <w:bCs/>
                <w:lang w:val="en-US"/>
              </w:rPr>
              <w:fldChar w:fldCharType="begin"/>
            </w:r>
            <w:r w:rsidRPr="003D7662">
              <w:rPr>
                <w:b/>
                <w:bCs/>
                <w:lang w:val="en-US"/>
              </w:rPr>
              <w:instrText xml:space="preserve"> SEQ Table \* ARABIC </w:instrText>
            </w:r>
            <w:r w:rsidRPr="003D7662">
              <w:rPr>
                <w:b/>
                <w:bCs/>
                <w:lang w:val="en-US"/>
              </w:rPr>
              <w:fldChar w:fldCharType="separate"/>
            </w:r>
            <w:r w:rsidR="00367B1B">
              <w:rPr>
                <w:b/>
                <w:bCs/>
                <w:noProof/>
                <w:lang w:val="en-US"/>
              </w:rPr>
              <w:t>3</w:t>
            </w:r>
            <w:r w:rsidRPr="003D7662">
              <w:rPr>
                <w:b/>
                <w:bCs/>
                <w:lang w:val="en-US"/>
              </w:rPr>
              <w:fldChar w:fldCharType="end"/>
            </w:r>
            <w:bookmarkEnd w:id="8"/>
            <w:r w:rsidRPr="003D7662">
              <w:rPr>
                <w:lang w:val="en-US"/>
              </w:rPr>
              <w:t xml:space="preserve"> </w:t>
            </w:r>
            <w:r w:rsidR="002A5673">
              <w:rPr>
                <w:b/>
                <w:bCs/>
                <w:lang w:val="en-US"/>
              </w:rPr>
              <w:t>C</w:t>
            </w:r>
            <w:r w:rsidRPr="003D7662">
              <w:rPr>
                <w:b/>
                <w:bCs/>
                <w:lang w:val="en-US"/>
              </w:rPr>
              <w:t xml:space="preserve">ontents of </w:t>
            </w:r>
            <w:r w:rsidR="002A5673">
              <w:rPr>
                <w:b/>
                <w:bCs/>
                <w:lang w:val="en-US"/>
              </w:rPr>
              <w:t>D</w:t>
            </w:r>
            <w:r w:rsidRPr="003D7662">
              <w:rPr>
                <w:b/>
                <w:bCs/>
                <w:lang w:val="en-US"/>
              </w:rPr>
              <w:t xml:space="preserve">ata </w:t>
            </w:r>
            <w:r w:rsidR="00EA4044">
              <w:rPr>
                <w:b/>
                <w:bCs/>
                <w:lang w:val="en-US"/>
              </w:rPr>
              <w:t>F</w:t>
            </w:r>
            <w:r w:rsidRPr="003D7662">
              <w:rPr>
                <w:b/>
                <w:bCs/>
                <w:lang w:val="en-US"/>
              </w:rPr>
              <w:t xml:space="preserve">ile “2017 Poverty lines.sav” </w:t>
            </w:r>
            <w:r w:rsidR="002A5673">
              <w:rPr>
                <w:b/>
                <w:bCs/>
                <w:lang w:val="en-US"/>
              </w:rPr>
              <w:t>U</w:t>
            </w:r>
            <w:r w:rsidRPr="003D7662">
              <w:rPr>
                <w:b/>
                <w:bCs/>
                <w:lang w:val="en-US"/>
              </w:rPr>
              <w:t xml:space="preserve">sed for 2022 </w:t>
            </w:r>
            <w:r w:rsidR="002A5673">
              <w:rPr>
                <w:b/>
                <w:bCs/>
                <w:lang w:val="en-US"/>
              </w:rPr>
              <w:t>E</w:t>
            </w:r>
            <w:r w:rsidRPr="003D7662">
              <w:rPr>
                <w:b/>
                <w:bCs/>
                <w:lang w:val="en-US"/>
              </w:rPr>
              <w:t>stimates</w:t>
            </w:r>
          </w:p>
        </w:tc>
      </w:tr>
      <w:tr w:rsidR="00390BD6" w:rsidRPr="003D7662" w14:paraId="7C591F12" w14:textId="77777777" w:rsidTr="00807688">
        <w:trPr>
          <w:gridAfter w:val="1"/>
          <w:wAfter w:w="28" w:type="dxa"/>
          <w:trHeight w:val="30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8DFF" w14:textId="77777777" w:rsidR="00390BD6" w:rsidRPr="003D7662" w:rsidRDefault="00390BD6" w:rsidP="00390BD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Domain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279B" w14:textId="27B38EED" w:rsidR="00390BD6" w:rsidRPr="003D7662" w:rsidRDefault="00807688" w:rsidP="00390BD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line_extreme_2017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5972" w14:textId="3529184D" w:rsidR="00390BD6" w:rsidRPr="003D7662" w:rsidRDefault="00807688" w:rsidP="00390BD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line_moderate_2017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593B" w14:textId="77777777" w:rsidR="00390BD6" w:rsidRPr="003D7662" w:rsidRDefault="00390BD6" w:rsidP="00390BD6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Only1</w:t>
            </w:r>
          </w:p>
        </w:tc>
      </w:tr>
      <w:tr w:rsidR="00390BD6" w:rsidRPr="003D7662" w14:paraId="162F2515" w14:textId="77777777" w:rsidTr="00807688">
        <w:trPr>
          <w:gridAfter w:val="1"/>
          <w:wAfter w:w="28" w:type="dxa"/>
          <w:trHeight w:val="30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F273" w14:textId="4D8AB49C" w:rsidR="00390BD6" w:rsidRPr="003D7662" w:rsidRDefault="00807688" w:rsidP="00390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1-</w:t>
            </w:r>
            <w:r w:rsidR="00390BD6"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Great Paramaribo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D176" w14:textId="77777777" w:rsidR="00390BD6" w:rsidRPr="003D7662" w:rsidRDefault="00390BD6" w:rsidP="00390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265.29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71BC" w14:textId="77777777" w:rsidR="00390BD6" w:rsidRPr="003D7662" w:rsidRDefault="00390BD6" w:rsidP="00390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733.1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3048" w14:textId="77777777" w:rsidR="00390BD6" w:rsidRPr="003D7662" w:rsidRDefault="00390BD6" w:rsidP="00390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390BD6" w:rsidRPr="003D7662" w14:paraId="51A72A1E" w14:textId="77777777" w:rsidTr="00807688">
        <w:trPr>
          <w:gridAfter w:val="1"/>
          <w:wAfter w:w="28" w:type="dxa"/>
          <w:trHeight w:val="30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51E6" w14:textId="7DA6D27F" w:rsidR="00390BD6" w:rsidRPr="003D7662" w:rsidRDefault="00807688" w:rsidP="00390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2-</w:t>
            </w:r>
            <w:r w:rsidR="00390BD6"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Rest of the </w:t>
            </w:r>
            <w:r w:rsidR="002A5673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C</w:t>
            </w:r>
            <w:r w:rsidR="00390BD6"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oastal </w:t>
            </w:r>
            <w:r w:rsidR="002A5673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R</w:t>
            </w:r>
            <w:r w:rsidR="00390BD6"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egion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B208" w14:textId="77777777" w:rsidR="00390BD6" w:rsidRPr="003D7662" w:rsidRDefault="00390BD6" w:rsidP="00390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250.48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AFB3" w14:textId="77777777" w:rsidR="00390BD6" w:rsidRPr="003D7662" w:rsidRDefault="00390BD6" w:rsidP="00390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590.23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5B36" w14:textId="77777777" w:rsidR="00390BD6" w:rsidRPr="003D7662" w:rsidRDefault="00390BD6" w:rsidP="00390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807688" w:rsidRPr="003D7662" w14:paraId="628D74AB" w14:textId="77777777" w:rsidTr="00807688">
        <w:trPr>
          <w:gridAfter w:val="1"/>
          <w:wAfter w:w="28" w:type="dxa"/>
          <w:trHeight w:val="300"/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9259" w14:textId="256F3B97" w:rsidR="00390BD6" w:rsidRPr="003D7662" w:rsidRDefault="00807688" w:rsidP="00390BD6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3-</w:t>
            </w:r>
            <w:r w:rsidR="00390BD6"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Interior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24D1" w14:textId="77777777" w:rsidR="00390BD6" w:rsidRPr="003D7662" w:rsidRDefault="00390BD6" w:rsidP="00390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206.69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4083" w14:textId="77777777" w:rsidR="00390BD6" w:rsidRPr="003D7662" w:rsidRDefault="00390BD6" w:rsidP="00390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533.27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D295" w14:textId="77777777" w:rsidR="00390BD6" w:rsidRPr="003D7662" w:rsidRDefault="00390BD6" w:rsidP="00390BD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807688" w:rsidRPr="00367B1B" w14:paraId="771F1334" w14:textId="77777777" w:rsidTr="00807688">
        <w:trPr>
          <w:gridAfter w:val="1"/>
          <w:wAfter w:w="28" w:type="dxa"/>
          <w:trHeight w:val="300"/>
          <w:jc w:val="center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65824E" w14:textId="2FE6AA41" w:rsidR="00807688" w:rsidRPr="003D7662" w:rsidRDefault="00807688" w:rsidP="00807688">
            <w:pPr>
              <w:spacing w:after="240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Values are in June 2017 SRD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44C23A" w14:textId="77777777" w:rsidR="00807688" w:rsidRPr="003D7662" w:rsidRDefault="00807688" w:rsidP="00807688">
            <w:pPr>
              <w:spacing w:after="24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DC0761" w14:textId="77777777" w:rsidR="00807688" w:rsidRPr="003D7662" w:rsidRDefault="00807688" w:rsidP="00807688">
            <w:pPr>
              <w:spacing w:after="24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140C0D" w14:textId="77777777" w:rsidR="00807688" w:rsidRPr="003D7662" w:rsidRDefault="00807688" w:rsidP="00807688">
            <w:pPr>
              <w:spacing w:after="24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1C17D490" w14:textId="417EF60C" w:rsidR="00F35780" w:rsidRPr="003D7662" w:rsidRDefault="0094074A" w:rsidP="006D444B">
      <w:pPr>
        <w:pStyle w:val="Heading2"/>
      </w:pPr>
      <w:bookmarkStart w:id="9" w:name="_Toc137118168"/>
      <w:r w:rsidRPr="003D7662">
        <w:t>S</w:t>
      </w:r>
      <w:r w:rsidR="00F35780" w:rsidRPr="003D7662">
        <w:t>intax files</w:t>
      </w:r>
      <w:bookmarkEnd w:id="9"/>
    </w:p>
    <w:p w14:paraId="036CF16B" w14:textId="41C2847D" w:rsidR="002B6378" w:rsidRPr="003D7662" w:rsidRDefault="00F35780" w:rsidP="00486130">
      <w:pPr>
        <w:rPr>
          <w:lang w:val="en-US"/>
        </w:rPr>
      </w:pPr>
      <w:r w:rsidRPr="003D7662">
        <w:rPr>
          <w:lang w:val="en-US"/>
        </w:rPr>
        <w:t xml:space="preserve">There are </w:t>
      </w:r>
      <w:r w:rsidR="00BE4A9A" w:rsidRPr="003D7662">
        <w:rPr>
          <w:lang w:val="en-US"/>
        </w:rPr>
        <w:t>1</w:t>
      </w:r>
      <w:r w:rsidR="00AB585C" w:rsidRPr="003D7662">
        <w:rPr>
          <w:lang w:val="en-US"/>
        </w:rPr>
        <w:t>0</w:t>
      </w:r>
      <w:r w:rsidRPr="003D7662">
        <w:rPr>
          <w:lang w:val="en-US"/>
        </w:rPr>
        <w:t xml:space="preserve"> SPSS </w:t>
      </w:r>
      <w:r w:rsidR="000F1AD1">
        <w:rPr>
          <w:lang w:val="en-US"/>
        </w:rPr>
        <w:t>s</w:t>
      </w:r>
      <w:r w:rsidRPr="003D7662">
        <w:rPr>
          <w:lang w:val="en-US"/>
        </w:rPr>
        <w:t>yntax files</w:t>
      </w:r>
      <w:r w:rsidR="008D02D4" w:rsidRPr="003D7662">
        <w:rPr>
          <w:lang w:val="en-US"/>
        </w:rPr>
        <w:t xml:space="preserve"> </w:t>
      </w:r>
      <w:r w:rsidRPr="003D7662">
        <w:rPr>
          <w:lang w:val="en-US"/>
        </w:rPr>
        <w:t>with the commands to create the consumption aggregate, poverty lines and poverty classifications</w:t>
      </w:r>
      <w:r w:rsidR="008D02D4" w:rsidRPr="003D7662">
        <w:rPr>
          <w:lang w:val="en-US"/>
        </w:rPr>
        <w:t xml:space="preserve"> (equivalent to the S</w:t>
      </w:r>
      <w:r w:rsidR="00237B9B" w:rsidRPr="003D7662">
        <w:rPr>
          <w:lang w:val="en-US"/>
        </w:rPr>
        <w:t>TATA</w:t>
      </w:r>
      <w:r w:rsidR="008D02D4" w:rsidRPr="003D7662">
        <w:rPr>
          <w:lang w:val="en-US"/>
        </w:rPr>
        <w:t xml:space="preserve"> “DO” files)</w:t>
      </w:r>
      <w:r w:rsidRPr="003D7662">
        <w:rPr>
          <w:lang w:val="en-US"/>
        </w:rPr>
        <w:t xml:space="preserve">. </w:t>
      </w:r>
      <w:r w:rsidR="002A5673">
        <w:rPr>
          <w:lang w:val="en-US"/>
        </w:rPr>
        <w:t>The name of e</w:t>
      </w:r>
      <w:r w:rsidR="00AB585C" w:rsidRPr="003D7662">
        <w:rPr>
          <w:lang w:val="en-US"/>
        </w:rPr>
        <w:t xml:space="preserve">ach file starts with a number from 00 to 09, </w:t>
      </w:r>
      <w:r w:rsidR="00061CB5" w:rsidRPr="003D7662">
        <w:rPr>
          <w:lang w:val="en-US"/>
        </w:rPr>
        <w:t xml:space="preserve">followed by </w:t>
      </w:r>
      <w:r w:rsidR="00AB585C" w:rsidRPr="003D7662">
        <w:rPr>
          <w:lang w:val="en-US"/>
        </w:rPr>
        <w:t xml:space="preserve">a space and the name of the </w:t>
      </w:r>
      <w:r w:rsidR="00237B9B" w:rsidRPr="003D7662">
        <w:rPr>
          <w:lang w:val="en-US"/>
        </w:rPr>
        <w:t>m</w:t>
      </w:r>
      <w:r w:rsidR="00AB585C" w:rsidRPr="003D7662">
        <w:rPr>
          <w:lang w:val="en-US"/>
        </w:rPr>
        <w:t xml:space="preserve">odule being worked, or the process being performed or calculated. </w:t>
      </w:r>
      <w:r w:rsidRPr="003D7662">
        <w:rPr>
          <w:lang w:val="en-US"/>
        </w:rPr>
        <w:t xml:space="preserve"> </w:t>
      </w:r>
    </w:p>
    <w:p w14:paraId="5F9053FC" w14:textId="32129562" w:rsidR="006559FB" w:rsidRPr="003D7662" w:rsidRDefault="004C6E9F" w:rsidP="00486130">
      <w:pPr>
        <w:rPr>
          <w:lang w:val="en-US"/>
        </w:rPr>
      </w:pPr>
      <w:r w:rsidRPr="003D7662">
        <w:rPr>
          <w:lang w:val="en-US"/>
        </w:rPr>
        <w:t xml:space="preserve">The first </w:t>
      </w:r>
      <w:r w:rsidR="000F1AD1">
        <w:rPr>
          <w:lang w:val="en-US"/>
        </w:rPr>
        <w:t>s</w:t>
      </w:r>
      <w:r w:rsidR="00941624" w:rsidRPr="003D7662">
        <w:rPr>
          <w:lang w:val="en-US"/>
        </w:rPr>
        <w:t xml:space="preserve">yntax </w:t>
      </w:r>
      <w:r w:rsidRPr="003D7662">
        <w:rPr>
          <w:lang w:val="en-US"/>
        </w:rPr>
        <w:t xml:space="preserve">file </w:t>
      </w:r>
      <w:r w:rsidR="00AB585C" w:rsidRPr="003D7662">
        <w:rPr>
          <w:lang w:val="en-US"/>
        </w:rPr>
        <w:t xml:space="preserve">creates a heading to be added to all the </w:t>
      </w:r>
      <w:r w:rsidR="00941624" w:rsidRPr="003D7662">
        <w:rPr>
          <w:lang w:val="en-US"/>
        </w:rPr>
        <w:t>raw</w:t>
      </w:r>
      <w:r w:rsidR="00AB585C" w:rsidRPr="003D7662">
        <w:rPr>
          <w:lang w:val="en-US"/>
        </w:rPr>
        <w:t xml:space="preserve"> data files </w:t>
      </w:r>
      <w:r w:rsidRPr="003D7662">
        <w:rPr>
          <w:lang w:val="en-US"/>
        </w:rPr>
        <w:t xml:space="preserve">and saves </w:t>
      </w:r>
      <w:r w:rsidR="00AB585C" w:rsidRPr="003D7662">
        <w:rPr>
          <w:lang w:val="en-US"/>
        </w:rPr>
        <w:t>the new file</w:t>
      </w:r>
      <w:r w:rsidR="005B5857" w:rsidRPr="003D7662">
        <w:rPr>
          <w:lang w:val="en-US"/>
        </w:rPr>
        <w:t>s</w:t>
      </w:r>
      <w:r w:rsidR="00AB585C" w:rsidRPr="003D7662">
        <w:rPr>
          <w:lang w:val="en-US"/>
        </w:rPr>
        <w:t xml:space="preserve"> </w:t>
      </w:r>
      <w:r w:rsidRPr="003D7662">
        <w:rPr>
          <w:lang w:val="en-US"/>
        </w:rPr>
        <w:t xml:space="preserve">in </w:t>
      </w:r>
      <w:r w:rsidR="00AB585C" w:rsidRPr="003D7662">
        <w:rPr>
          <w:lang w:val="en-US"/>
        </w:rPr>
        <w:t>a different</w:t>
      </w:r>
      <w:r w:rsidRPr="003D7662">
        <w:rPr>
          <w:lang w:val="en-US"/>
        </w:rPr>
        <w:t xml:space="preserve"> director</w:t>
      </w:r>
      <w:r w:rsidR="005B5857" w:rsidRPr="003D7662">
        <w:rPr>
          <w:lang w:val="en-US"/>
        </w:rPr>
        <w:t>y</w:t>
      </w:r>
      <w:r w:rsidR="00941624" w:rsidRPr="003D7662">
        <w:rPr>
          <w:lang w:val="en-US"/>
        </w:rPr>
        <w:t xml:space="preserve"> with the new name (see list above</w:t>
      </w:r>
      <w:r w:rsidR="00951F7B" w:rsidRPr="003D7662">
        <w:rPr>
          <w:lang w:val="en-US"/>
        </w:rPr>
        <w:t xml:space="preserve"> under New Names for The Original Data Files</w:t>
      </w:r>
      <w:r w:rsidR="00941624" w:rsidRPr="003D7662">
        <w:rPr>
          <w:lang w:val="en-US"/>
        </w:rPr>
        <w:t>)</w:t>
      </w:r>
      <w:r w:rsidRPr="003D7662">
        <w:rPr>
          <w:lang w:val="en-US"/>
        </w:rPr>
        <w:t xml:space="preserve">. </w:t>
      </w:r>
      <w:r w:rsidR="00AB585C" w:rsidRPr="003D7662">
        <w:rPr>
          <w:lang w:val="en-US"/>
        </w:rPr>
        <w:t xml:space="preserve">The first file also </w:t>
      </w:r>
      <w:r w:rsidR="00951F7B" w:rsidRPr="003D7662">
        <w:rPr>
          <w:lang w:val="en-US"/>
        </w:rPr>
        <w:t>review</w:t>
      </w:r>
      <w:r w:rsidR="0072036D" w:rsidRPr="003D7662">
        <w:rPr>
          <w:lang w:val="en-US"/>
        </w:rPr>
        <w:t>s</w:t>
      </w:r>
      <w:r w:rsidR="00AB585C" w:rsidRPr="003D7662">
        <w:rPr>
          <w:lang w:val="en-US"/>
        </w:rPr>
        <w:t xml:space="preserve"> </w:t>
      </w:r>
      <w:r w:rsidR="005B5857" w:rsidRPr="003D7662">
        <w:rPr>
          <w:lang w:val="en-US"/>
        </w:rPr>
        <w:t>the age and gender variable</w:t>
      </w:r>
      <w:r w:rsidR="00237B9B" w:rsidRPr="003D7662">
        <w:rPr>
          <w:lang w:val="en-US"/>
        </w:rPr>
        <w:t>s</w:t>
      </w:r>
      <w:r w:rsidR="00951F7B" w:rsidRPr="003D7662">
        <w:rPr>
          <w:lang w:val="en-US"/>
        </w:rPr>
        <w:t>, add</w:t>
      </w:r>
      <w:r w:rsidR="002A5673">
        <w:rPr>
          <w:lang w:val="en-US"/>
        </w:rPr>
        <w:t>s</w:t>
      </w:r>
      <w:r w:rsidR="00951F7B" w:rsidRPr="003D7662">
        <w:rPr>
          <w:lang w:val="en-US"/>
        </w:rPr>
        <w:t xml:space="preserve"> a new household ID variable in numeric format (the original ID variable was a “String”), deletes two households </w:t>
      </w:r>
      <w:r w:rsidR="00951F7B" w:rsidRPr="003D7662">
        <w:rPr>
          <w:lang w:val="en-US"/>
        </w:rPr>
        <w:lastRenderedPageBreak/>
        <w:t>without any consumption information (</w:t>
      </w:r>
      <w:r w:rsidR="00E84ED3">
        <w:rPr>
          <w:lang w:val="en-US"/>
        </w:rPr>
        <w:t xml:space="preserve">modifying </w:t>
      </w:r>
      <w:r w:rsidR="00951F7B" w:rsidRPr="003D7662">
        <w:rPr>
          <w:lang w:val="en-US"/>
        </w:rPr>
        <w:t xml:space="preserve">the </w:t>
      </w:r>
      <w:r w:rsidR="003D7662" w:rsidRPr="003D7662">
        <w:rPr>
          <w:lang w:val="en-US"/>
        </w:rPr>
        <w:t>weight</w:t>
      </w:r>
      <w:r w:rsidR="00951F7B" w:rsidRPr="003D7662">
        <w:rPr>
          <w:lang w:val="en-US"/>
        </w:rPr>
        <w:t xml:space="preserve"> variable accordingly), creates a variable with the domain and subdomain information, and </w:t>
      </w:r>
      <w:r w:rsidR="00E84ED3" w:rsidRPr="003D7662">
        <w:rPr>
          <w:lang w:val="en-US"/>
        </w:rPr>
        <w:t>generates</w:t>
      </w:r>
      <w:r w:rsidR="00951F7B" w:rsidRPr="003D7662">
        <w:rPr>
          <w:lang w:val="en-US"/>
        </w:rPr>
        <w:t xml:space="preserve"> three variables with the day, </w:t>
      </w:r>
      <w:r w:rsidR="00EC063F" w:rsidRPr="003D7662">
        <w:rPr>
          <w:lang w:val="en-US"/>
        </w:rPr>
        <w:t>month,</w:t>
      </w:r>
      <w:r w:rsidR="00951F7B" w:rsidRPr="003D7662">
        <w:rPr>
          <w:lang w:val="en-US"/>
        </w:rPr>
        <w:t xml:space="preserve"> and year of the last interview. </w:t>
      </w:r>
      <w:r w:rsidR="00FD113A" w:rsidRPr="003D7662">
        <w:rPr>
          <w:lang w:val="en-US"/>
        </w:rPr>
        <w:t xml:space="preserve"> The </w:t>
      </w:r>
      <w:r w:rsidR="000F1AD1">
        <w:rPr>
          <w:lang w:val="en-US"/>
        </w:rPr>
        <w:t>s</w:t>
      </w:r>
      <w:r w:rsidR="00FD113A" w:rsidRPr="003D7662">
        <w:rPr>
          <w:lang w:val="en-US"/>
        </w:rPr>
        <w:t>yntax file names are:</w:t>
      </w:r>
      <w:r w:rsidR="005B5857" w:rsidRPr="003D7662">
        <w:rPr>
          <w:lang w:val="en-US"/>
        </w:rPr>
        <w:t xml:space="preserve">   </w:t>
      </w:r>
    </w:p>
    <w:p w14:paraId="0F2AEE76" w14:textId="7D0AE72D" w:rsidR="00951F7B" w:rsidRPr="003D7662" w:rsidRDefault="00951F7B" w:rsidP="002B6378">
      <w:pPr>
        <w:spacing w:after="0"/>
        <w:ind w:left="720"/>
        <w:rPr>
          <w:lang w:val="en-US"/>
        </w:rPr>
      </w:pPr>
      <w:bookmarkStart w:id="10" w:name="OLE_LINK1"/>
      <w:r w:rsidRPr="003D7662">
        <w:rPr>
          <w:lang w:val="en-US"/>
        </w:rPr>
        <w:t>00 File names and heading 2022.sps</w:t>
      </w:r>
    </w:p>
    <w:p w14:paraId="712F4851" w14:textId="7A345DB0" w:rsidR="00951F7B" w:rsidRPr="003D7662" w:rsidRDefault="00951F7B" w:rsidP="002B6378">
      <w:pPr>
        <w:spacing w:after="0"/>
        <w:ind w:left="720"/>
        <w:rPr>
          <w:lang w:val="en-US"/>
        </w:rPr>
      </w:pPr>
      <w:r w:rsidRPr="003D7662">
        <w:rPr>
          <w:lang w:val="en-US"/>
        </w:rPr>
        <w:t>01 Education 2022.sps</w:t>
      </w:r>
    </w:p>
    <w:p w14:paraId="4D4F73E1" w14:textId="6C145CD4" w:rsidR="00951F7B" w:rsidRPr="003D7662" w:rsidRDefault="00951F7B" w:rsidP="002B6378">
      <w:pPr>
        <w:spacing w:after="0"/>
        <w:ind w:left="720"/>
        <w:rPr>
          <w:lang w:val="en-US"/>
        </w:rPr>
      </w:pPr>
      <w:r w:rsidRPr="003D7662">
        <w:rPr>
          <w:lang w:val="en-US"/>
        </w:rPr>
        <w:t>02 Social programs 2022.sps</w:t>
      </w:r>
    </w:p>
    <w:p w14:paraId="0DB94D7C" w14:textId="70CB6387" w:rsidR="00951F7B" w:rsidRPr="003D7662" w:rsidRDefault="00951F7B" w:rsidP="002B6378">
      <w:pPr>
        <w:spacing w:after="0"/>
        <w:ind w:left="720"/>
        <w:rPr>
          <w:lang w:val="en-US"/>
        </w:rPr>
      </w:pPr>
      <w:r w:rsidRPr="003D7662">
        <w:rPr>
          <w:lang w:val="en-US"/>
        </w:rPr>
        <w:t>03 Health 2022.sps</w:t>
      </w:r>
    </w:p>
    <w:p w14:paraId="7A92A28B" w14:textId="1AE4EF5B" w:rsidR="00951F7B" w:rsidRPr="003D7662" w:rsidRDefault="00951F7B" w:rsidP="002B6378">
      <w:pPr>
        <w:spacing w:after="0"/>
        <w:ind w:left="720"/>
        <w:rPr>
          <w:lang w:val="en-US"/>
        </w:rPr>
      </w:pPr>
      <w:r w:rsidRPr="003D7662">
        <w:rPr>
          <w:lang w:val="en-US"/>
        </w:rPr>
        <w:t>04 Personal expenses 2022.sps</w:t>
      </w:r>
    </w:p>
    <w:p w14:paraId="504A3733" w14:textId="31EA7336" w:rsidR="00951F7B" w:rsidRPr="003D7662" w:rsidRDefault="00951F7B" w:rsidP="002B6378">
      <w:pPr>
        <w:spacing w:after="0"/>
        <w:ind w:left="720"/>
        <w:rPr>
          <w:lang w:val="en-US"/>
        </w:rPr>
      </w:pPr>
      <w:r w:rsidRPr="003D7662">
        <w:rPr>
          <w:lang w:val="en-US"/>
        </w:rPr>
        <w:t>05 Food 2022.sps</w:t>
      </w:r>
    </w:p>
    <w:p w14:paraId="1FF46F47" w14:textId="43D6AF45" w:rsidR="00951F7B" w:rsidRPr="003D7662" w:rsidRDefault="00951F7B" w:rsidP="002B6378">
      <w:pPr>
        <w:spacing w:after="0"/>
        <w:ind w:left="720"/>
        <w:rPr>
          <w:lang w:val="en-US"/>
        </w:rPr>
      </w:pPr>
      <w:r w:rsidRPr="003D7662">
        <w:rPr>
          <w:lang w:val="en-US"/>
        </w:rPr>
        <w:t>06 House use value 2022.sps</w:t>
      </w:r>
    </w:p>
    <w:p w14:paraId="3598A2CF" w14:textId="6C0669BE" w:rsidR="00951F7B" w:rsidRPr="003D7662" w:rsidRDefault="00951F7B" w:rsidP="002B6378">
      <w:pPr>
        <w:spacing w:after="0"/>
        <w:ind w:left="720"/>
        <w:rPr>
          <w:lang w:val="en-US"/>
        </w:rPr>
      </w:pPr>
      <w:r w:rsidRPr="003D7662">
        <w:rPr>
          <w:lang w:val="en-US"/>
        </w:rPr>
        <w:t>07 Non food expenses 2022.sps</w:t>
      </w:r>
    </w:p>
    <w:p w14:paraId="0145CFE1" w14:textId="77D01C6D" w:rsidR="00951F7B" w:rsidRPr="003D7662" w:rsidRDefault="00951F7B" w:rsidP="002B6378">
      <w:pPr>
        <w:spacing w:after="0"/>
        <w:ind w:left="720"/>
        <w:rPr>
          <w:lang w:val="en-US"/>
        </w:rPr>
      </w:pPr>
      <w:r w:rsidRPr="003D7662">
        <w:rPr>
          <w:lang w:val="en-US"/>
        </w:rPr>
        <w:t>08 Aggregate 2022.sps</w:t>
      </w:r>
    </w:p>
    <w:p w14:paraId="69FC4D38" w14:textId="799F37B7" w:rsidR="00951F7B" w:rsidRPr="003D7662" w:rsidRDefault="00951F7B" w:rsidP="002B6378">
      <w:pPr>
        <w:spacing w:after="0"/>
        <w:ind w:left="720"/>
        <w:rPr>
          <w:lang w:val="en-US"/>
        </w:rPr>
      </w:pPr>
      <w:bookmarkStart w:id="11" w:name="_Hlk137023295"/>
      <w:r w:rsidRPr="003D7662">
        <w:rPr>
          <w:lang w:val="en-US"/>
        </w:rPr>
        <w:t>09 Poverty lines 2022.sps</w:t>
      </w:r>
    </w:p>
    <w:bookmarkEnd w:id="11"/>
    <w:p w14:paraId="61BCEF33" w14:textId="77777777" w:rsidR="00951F7B" w:rsidRPr="003D7662" w:rsidRDefault="00951F7B" w:rsidP="00486130">
      <w:pPr>
        <w:spacing w:after="0"/>
        <w:rPr>
          <w:lang w:val="en-US"/>
        </w:rPr>
      </w:pPr>
    </w:p>
    <w:p w14:paraId="7DD9E992" w14:textId="77777777" w:rsidR="002B6378" w:rsidRPr="003D7662" w:rsidRDefault="00F33BCB" w:rsidP="00486130">
      <w:pPr>
        <w:spacing w:after="0"/>
        <w:rPr>
          <w:lang w:val="en-US"/>
        </w:rPr>
      </w:pPr>
      <w:r w:rsidRPr="003D7662">
        <w:rPr>
          <w:lang w:val="en-US"/>
        </w:rPr>
        <w:t>There is also another</w:t>
      </w:r>
      <w:r w:rsidR="002B6378" w:rsidRPr="003D7662">
        <w:rPr>
          <w:lang w:val="en-US"/>
        </w:rPr>
        <w:t xml:space="preserve"> Syntax</w:t>
      </w:r>
      <w:r w:rsidRPr="003D7662">
        <w:rPr>
          <w:lang w:val="en-US"/>
        </w:rPr>
        <w:t xml:space="preserve"> file with the command</w:t>
      </w:r>
      <w:r w:rsidR="002B6378" w:rsidRPr="003D7662">
        <w:rPr>
          <w:lang w:val="en-US"/>
        </w:rPr>
        <w:t>s</w:t>
      </w:r>
      <w:r w:rsidRPr="003D7662">
        <w:rPr>
          <w:lang w:val="en-US"/>
        </w:rPr>
        <w:t xml:space="preserve"> to estimate the Gini index for each Domain and for Surinam:  </w:t>
      </w:r>
    </w:p>
    <w:p w14:paraId="5F25EB7D" w14:textId="62DAC58F" w:rsidR="00951F7B" w:rsidRPr="003D7662" w:rsidRDefault="00F33BCB" w:rsidP="002B6378">
      <w:pPr>
        <w:spacing w:after="0"/>
        <w:ind w:left="720"/>
        <w:rPr>
          <w:lang w:val="en-US"/>
        </w:rPr>
      </w:pPr>
      <w:r w:rsidRPr="003D7662">
        <w:rPr>
          <w:lang w:val="en-US"/>
        </w:rPr>
        <w:t>10 gini 2022.sps</w:t>
      </w:r>
    </w:p>
    <w:p w14:paraId="12F811A6" w14:textId="2DB5E68B" w:rsidR="00F35780" w:rsidRPr="003D7662" w:rsidRDefault="008D02D4" w:rsidP="006D444B">
      <w:pPr>
        <w:pStyle w:val="Heading2"/>
      </w:pPr>
      <w:bookmarkStart w:id="12" w:name="_Toc137118169"/>
      <w:bookmarkEnd w:id="10"/>
      <w:r w:rsidRPr="003D7662">
        <w:t>Directories</w:t>
      </w:r>
      <w:r w:rsidR="00705A69" w:rsidRPr="003D7662">
        <w:rPr>
          <w:rStyle w:val="FootnoteReference"/>
        </w:rPr>
        <w:footnoteReference w:id="3"/>
      </w:r>
      <w:bookmarkEnd w:id="12"/>
    </w:p>
    <w:p w14:paraId="51C9D097" w14:textId="624C05D4" w:rsidR="008D02D4" w:rsidRPr="003D7662" w:rsidRDefault="008D02D4" w:rsidP="00D42BA0">
      <w:pPr>
        <w:pStyle w:val="Heading3"/>
      </w:pPr>
      <w:bookmarkStart w:id="13" w:name="_Toc137118170"/>
      <w:r w:rsidRPr="003D7662">
        <w:t xml:space="preserve">Directories </w:t>
      </w:r>
      <w:r w:rsidR="00934C3D" w:rsidRPr="003D7662">
        <w:t>for</w:t>
      </w:r>
      <w:r w:rsidRPr="003D7662">
        <w:t xml:space="preserve"> </w:t>
      </w:r>
      <w:r w:rsidR="00E84ED3">
        <w:t>F</w:t>
      </w:r>
      <w:r w:rsidRPr="003D7662">
        <w:t>iles</w:t>
      </w:r>
      <w:bookmarkEnd w:id="13"/>
    </w:p>
    <w:p w14:paraId="46540F0A" w14:textId="2A11F4A0" w:rsidR="00B42C66" w:rsidRPr="003D7662" w:rsidRDefault="008D02D4" w:rsidP="00486130">
      <w:pPr>
        <w:rPr>
          <w:lang w:val="en-US"/>
        </w:rPr>
      </w:pPr>
      <w:r w:rsidRPr="003D7662">
        <w:rPr>
          <w:lang w:val="en-US"/>
        </w:rPr>
        <w:t xml:space="preserve">The </w:t>
      </w:r>
      <w:r w:rsidR="00934C3D" w:rsidRPr="003D7662">
        <w:rPr>
          <w:lang w:val="en-US"/>
        </w:rPr>
        <w:t>main</w:t>
      </w:r>
      <w:r w:rsidRPr="003D7662">
        <w:rPr>
          <w:lang w:val="en-US"/>
        </w:rPr>
        <w:t xml:space="preserve"> directories used by the syntax files</w:t>
      </w:r>
      <w:r w:rsidR="00934C3D" w:rsidRPr="003D7662">
        <w:rPr>
          <w:lang w:val="en-US"/>
        </w:rPr>
        <w:t xml:space="preserve"> a</w:t>
      </w:r>
      <w:r w:rsidR="00E84ED3">
        <w:rPr>
          <w:lang w:val="en-US"/>
        </w:rPr>
        <w:t>r</w:t>
      </w:r>
      <w:r w:rsidR="00934C3D" w:rsidRPr="003D7662">
        <w:rPr>
          <w:lang w:val="en-US"/>
        </w:rPr>
        <w:t>e</w:t>
      </w:r>
      <w:r w:rsidRPr="003D7662">
        <w:rPr>
          <w:lang w:val="en-US"/>
        </w:rPr>
        <w:t xml:space="preserve"> </w:t>
      </w:r>
      <w:r w:rsidR="003B05A0" w:rsidRPr="003D7662">
        <w:rPr>
          <w:lang w:val="en-US"/>
        </w:rPr>
        <w:t>“</w:t>
      </w:r>
      <w:r w:rsidR="00F33BCB" w:rsidRPr="003D7662">
        <w:rPr>
          <w:highlight w:val="green"/>
          <w:lang w:val="en-US"/>
        </w:rPr>
        <w:t>C:\1 Suriname 2022\</w:t>
      </w:r>
      <w:r w:rsidR="005B5857" w:rsidRPr="003D7662">
        <w:rPr>
          <w:highlight w:val="green"/>
          <w:lang w:val="en-US"/>
        </w:rPr>
        <w:t>Data\SPSS</w:t>
      </w:r>
      <w:r w:rsidR="003B05A0" w:rsidRPr="003D7662">
        <w:rPr>
          <w:lang w:val="en-US"/>
        </w:rPr>
        <w:t>”</w:t>
      </w:r>
      <w:r w:rsidR="00B42C66" w:rsidRPr="003D7662">
        <w:rPr>
          <w:lang w:val="en-US"/>
        </w:rPr>
        <w:t xml:space="preserve"> and </w:t>
      </w:r>
      <w:r w:rsidR="003B05A0" w:rsidRPr="003D7662">
        <w:rPr>
          <w:lang w:val="en-US"/>
        </w:rPr>
        <w:t>“</w:t>
      </w:r>
      <w:r w:rsidR="00F33BCB" w:rsidRPr="003D7662">
        <w:rPr>
          <w:highlight w:val="yellow"/>
          <w:lang w:val="en-US"/>
        </w:rPr>
        <w:t>C:\1 Suriname 2022\Analysis</w:t>
      </w:r>
      <w:r w:rsidR="003B05A0" w:rsidRPr="003D7662">
        <w:rPr>
          <w:lang w:val="en-US"/>
        </w:rPr>
        <w:t>”.</w:t>
      </w:r>
      <w:r w:rsidR="00934C3D" w:rsidRPr="003D7662">
        <w:rPr>
          <w:lang w:val="en-US"/>
        </w:rPr>
        <w:t xml:space="preserve"> Two other directories are used to store the original and final data files: “C:\1 Suriname 2022\Data\Stata” and “C:\1 Suriname 2022\Data\Final data”</w:t>
      </w:r>
      <w:r w:rsidR="002B6378" w:rsidRPr="003D7662">
        <w:rPr>
          <w:lang w:val="en-US"/>
        </w:rPr>
        <w:t>.</w:t>
      </w:r>
    </w:p>
    <w:p w14:paraId="21D1D8D6" w14:textId="3A076C5D" w:rsidR="00AC125C" w:rsidRPr="003D7662" w:rsidRDefault="008D02D4" w:rsidP="00486130">
      <w:pPr>
        <w:rPr>
          <w:lang w:val="en-US"/>
        </w:rPr>
      </w:pPr>
      <w:r w:rsidRPr="003D7662">
        <w:rPr>
          <w:lang w:val="en-US"/>
        </w:rPr>
        <w:t xml:space="preserve"> </w:t>
      </w:r>
      <w:r w:rsidRPr="003D7662">
        <w:rPr>
          <w:b/>
          <w:lang w:val="en-US"/>
        </w:rPr>
        <w:t>“</w:t>
      </w:r>
      <w:r w:rsidR="00F33BCB" w:rsidRPr="003D7662">
        <w:rPr>
          <w:highlight w:val="green"/>
          <w:lang w:val="en-US"/>
        </w:rPr>
        <w:t>C:\1 Suriname 2022\Data</w:t>
      </w:r>
      <w:r w:rsidR="000C1559" w:rsidRPr="003D7662">
        <w:rPr>
          <w:highlight w:val="green"/>
          <w:lang w:val="en-US"/>
        </w:rPr>
        <w:t>\SPSS</w:t>
      </w:r>
      <w:r w:rsidRPr="003D7662">
        <w:rPr>
          <w:b/>
          <w:lang w:val="en-US"/>
        </w:rPr>
        <w:t>”</w:t>
      </w:r>
      <w:r w:rsidRPr="003D7662">
        <w:rPr>
          <w:lang w:val="en-US"/>
        </w:rPr>
        <w:t xml:space="preserve"> is used to </w:t>
      </w:r>
      <w:r w:rsidR="00F50E44" w:rsidRPr="003D7662">
        <w:rPr>
          <w:lang w:val="en-US"/>
        </w:rPr>
        <w:t>place</w:t>
      </w:r>
      <w:r w:rsidR="00F50E44" w:rsidRPr="003D7662" w:rsidDel="00F50E44">
        <w:rPr>
          <w:lang w:val="en-US"/>
        </w:rPr>
        <w:t xml:space="preserve"> </w:t>
      </w:r>
      <w:r w:rsidRPr="003D7662">
        <w:rPr>
          <w:lang w:val="en-US"/>
        </w:rPr>
        <w:t xml:space="preserve">the </w:t>
      </w:r>
      <w:r w:rsidR="00F33BCB" w:rsidRPr="003D7662">
        <w:rPr>
          <w:lang w:val="en-US"/>
        </w:rPr>
        <w:t>original</w:t>
      </w:r>
      <w:r w:rsidRPr="003D7662">
        <w:rPr>
          <w:lang w:val="en-US"/>
        </w:rPr>
        <w:t xml:space="preserve"> </w:t>
      </w:r>
      <w:r w:rsidR="00934C3D" w:rsidRPr="003D7662">
        <w:rPr>
          <w:lang w:val="en-US"/>
        </w:rPr>
        <w:t xml:space="preserve">SPSS </w:t>
      </w:r>
      <w:r w:rsidRPr="003D7662">
        <w:rPr>
          <w:lang w:val="en-US"/>
        </w:rPr>
        <w:t>data files</w:t>
      </w:r>
      <w:r w:rsidR="00934C3D" w:rsidRPr="003D7662">
        <w:rPr>
          <w:lang w:val="en-US"/>
        </w:rPr>
        <w:t xml:space="preserve"> (5), inflation data files (2), and the file with the 2017 poverty line values (1)</w:t>
      </w:r>
      <w:r w:rsidRPr="003D7662">
        <w:rPr>
          <w:lang w:val="en-US"/>
        </w:rPr>
        <w:t>. The S</w:t>
      </w:r>
      <w:r w:rsidR="00F50E44" w:rsidRPr="003D7662">
        <w:rPr>
          <w:lang w:val="en-US"/>
        </w:rPr>
        <w:t>TATA</w:t>
      </w:r>
      <w:r w:rsidRPr="003D7662">
        <w:rPr>
          <w:lang w:val="en-US"/>
        </w:rPr>
        <w:t xml:space="preserve"> files were </w:t>
      </w:r>
      <w:r w:rsidR="00F33BCB" w:rsidRPr="003D7662">
        <w:rPr>
          <w:lang w:val="en-US"/>
        </w:rPr>
        <w:t>read directly into</w:t>
      </w:r>
      <w:r w:rsidRPr="003D7662">
        <w:rPr>
          <w:lang w:val="en-US"/>
        </w:rPr>
        <w:t xml:space="preserve"> SPSS and</w:t>
      </w:r>
      <w:r w:rsidR="00AC125C" w:rsidRPr="003D7662">
        <w:rPr>
          <w:lang w:val="en-US"/>
        </w:rPr>
        <w:t xml:space="preserve"> save</w:t>
      </w:r>
      <w:r w:rsidR="00F50E44" w:rsidRPr="003D7662">
        <w:rPr>
          <w:lang w:val="en-US"/>
        </w:rPr>
        <w:t>d</w:t>
      </w:r>
      <w:r w:rsidR="00AC125C" w:rsidRPr="003D7662">
        <w:rPr>
          <w:lang w:val="en-US"/>
        </w:rPr>
        <w:t xml:space="preserve"> in </w:t>
      </w:r>
      <w:r w:rsidR="00FD113A" w:rsidRPr="003D7662">
        <w:rPr>
          <w:lang w:val="en-US"/>
        </w:rPr>
        <w:t>this</w:t>
      </w:r>
      <w:r w:rsidR="00AC125C" w:rsidRPr="003D7662">
        <w:rPr>
          <w:lang w:val="en-US"/>
        </w:rPr>
        <w:t xml:space="preserve"> directory</w:t>
      </w:r>
      <w:r w:rsidR="00F33BCB" w:rsidRPr="003D7662">
        <w:rPr>
          <w:rStyle w:val="FootnoteReference"/>
          <w:lang w:val="en-US"/>
        </w:rPr>
        <w:footnoteReference w:id="4"/>
      </w:r>
      <w:r w:rsidR="00AC125C" w:rsidRPr="003D7662">
        <w:rPr>
          <w:lang w:val="en-US"/>
        </w:rPr>
        <w:t>.</w:t>
      </w:r>
      <w:r w:rsidR="005B5857" w:rsidRPr="003D7662">
        <w:rPr>
          <w:lang w:val="en-US"/>
        </w:rPr>
        <w:t xml:space="preserve"> Only the first </w:t>
      </w:r>
      <w:r w:rsidR="000F1AD1">
        <w:rPr>
          <w:lang w:val="en-US"/>
        </w:rPr>
        <w:t>s</w:t>
      </w:r>
      <w:r w:rsidR="005B5857" w:rsidRPr="003D7662">
        <w:rPr>
          <w:lang w:val="en-US"/>
        </w:rPr>
        <w:t>yntax file uses this directory</w:t>
      </w:r>
      <w:r w:rsidR="00934C3D" w:rsidRPr="003D7662">
        <w:rPr>
          <w:lang w:val="en-US"/>
        </w:rPr>
        <w:t>.</w:t>
      </w:r>
      <w:r w:rsidR="00F33BCB" w:rsidRPr="003D7662">
        <w:rPr>
          <w:lang w:val="en-US"/>
        </w:rPr>
        <w:t xml:space="preserve"> </w:t>
      </w:r>
    </w:p>
    <w:p w14:paraId="38419CA9" w14:textId="4CD5EBF8" w:rsidR="00EE411E" w:rsidRPr="003D7662" w:rsidRDefault="00AC125C" w:rsidP="00EE411E">
      <w:pPr>
        <w:rPr>
          <w:lang w:val="en-US"/>
        </w:rPr>
      </w:pPr>
      <w:r w:rsidRPr="003D7662">
        <w:rPr>
          <w:b/>
          <w:lang w:val="en-US"/>
        </w:rPr>
        <w:t>“</w:t>
      </w:r>
      <w:r w:rsidR="000C1559" w:rsidRPr="003D7662">
        <w:rPr>
          <w:highlight w:val="yellow"/>
          <w:lang w:val="en-US"/>
        </w:rPr>
        <w:t>C:\1 Suriname</w:t>
      </w:r>
      <w:r w:rsidR="00F33BCB" w:rsidRPr="003D7662">
        <w:rPr>
          <w:highlight w:val="yellow"/>
          <w:lang w:val="en-US"/>
        </w:rPr>
        <w:t xml:space="preserve"> 2022</w:t>
      </w:r>
      <w:r w:rsidR="000C1559" w:rsidRPr="003D7662">
        <w:rPr>
          <w:highlight w:val="yellow"/>
          <w:lang w:val="en-US"/>
        </w:rPr>
        <w:t>\Analysis</w:t>
      </w:r>
      <w:r w:rsidRPr="003D7662">
        <w:rPr>
          <w:b/>
          <w:lang w:val="en-US"/>
        </w:rPr>
        <w:t xml:space="preserve">” </w:t>
      </w:r>
      <w:r w:rsidRPr="003D7662">
        <w:rPr>
          <w:lang w:val="en-US"/>
        </w:rPr>
        <w:t>is for all other uses. T</w:t>
      </w:r>
      <w:r w:rsidR="008D02D4" w:rsidRPr="003D7662">
        <w:rPr>
          <w:lang w:val="en-US"/>
        </w:rPr>
        <w:t xml:space="preserve">he rest of the work is performed from, </w:t>
      </w:r>
      <w:r w:rsidRPr="003D7662">
        <w:rPr>
          <w:lang w:val="en-US"/>
        </w:rPr>
        <w:t>or save</w:t>
      </w:r>
      <w:r w:rsidR="00F50E44" w:rsidRPr="003D7662">
        <w:rPr>
          <w:lang w:val="en-US"/>
        </w:rPr>
        <w:t>d</w:t>
      </w:r>
      <w:r w:rsidRPr="003D7662">
        <w:rPr>
          <w:lang w:val="en-US"/>
        </w:rPr>
        <w:t xml:space="preserve"> </w:t>
      </w:r>
      <w:r w:rsidR="00F50E44" w:rsidRPr="003D7662">
        <w:rPr>
          <w:lang w:val="en-US"/>
        </w:rPr>
        <w:t xml:space="preserve">in </w:t>
      </w:r>
      <w:r w:rsidR="003B05A0" w:rsidRPr="003D7662">
        <w:rPr>
          <w:lang w:val="en-US"/>
        </w:rPr>
        <w:t xml:space="preserve">this </w:t>
      </w:r>
      <w:r w:rsidRPr="003D7662">
        <w:rPr>
          <w:lang w:val="en-US"/>
        </w:rPr>
        <w:t>directory</w:t>
      </w:r>
      <w:r w:rsidR="002B6378" w:rsidRPr="003D7662">
        <w:rPr>
          <w:lang w:val="en-US"/>
        </w:rPr>
        <w:t>, and has 39 data files:</w:t>
      </w:r>
      <w:r w:rsidR="005B5857" w:rsidRPr="003D7662">
        <w:rPr>
          <w:lang w:val="en-US"/>
        </w:rPr>
        <w:t xml:space="preserve"> the original data files</w:t>
      </w:r>
      <w:r w:rsidR="00934C3D" w:rsidRPr="003D7662">
        <w:rPr>
          <w:lang w:val="en-US"/>
        </w:rPr>
        <w:t xml:space="preserve"> (5)</w:t>
      </w:r>
      <w:r w:rsidR="005B5857" w:rsidRPr="003D7662">
        <w:rPr>
          <w:lang w:val="en-US"/>
        </w:rPr>
        <w:t xml:space="preserve">, </w:t>
      </w:r>
      <w:r w:rsidR="002B6378" w:rsidRPr="003D7662">
        <w:rPr>
          <w:lang w:val="en-US"/>
        </w:rPr>
        <w:t xml:space="preserve">the CPI and 2017 poverty files (3), </w:t>
      </w:r>
      <w:r w:rsidR="005B5857" w:rsidRPr="003D7662">
        <w:rPr>
          <w:lang w:val="en-US"/>
        </w:rPr>
        <w:t>the new heading file</w:t>
      </w:r>
      <w:r w:rsidR="00934C3D" w:rsidRPr="003D7662">
        <w:rPr>
          <w:lang w:val="en-US"/>
        </w:rPr>
        <w:t>s (4)</w:t>
      </w:r>
      <w:r w:rsidR="005B5857" w:rsidRPr="003D7662">
        <w:rPr>
          <w:lang w:val="en-US"/>
        </w:rPr>
        <w:t xml:space="preserve">, </w:t>
      </w:r>
      <w:r w:rsidR="00FD113A" w:rsidRPr="003D7662">
        <w:rPr>
          <w:lang w:val="en-US"/>
        </w:rPr>
        <w:t>the</w:t>
      </w:r>
      <w:r w:rsidR="002B6378" w:rsidRPr="003D7662">
        <w:rPr>
          <w:lang w:val="en-US"/>
        </w:rPr>
        <w:t xml:space="preserve"> intermediate files (20), a “tailing” file (1) and the final files (6). The folder also has the 11 </w:t>
      </w:r>
      <w:r w:rsidR="000F1AD1">
        <w:rPr>
          <w:lang w:val="en-US"/>
        </w:rPr>
        <w:t>s</w:t>
      </w:r>
      <w:r w:rsidR="002B6378" w:rsidRPr="003D7662">
        <w:rPr>
          <w:lang w:val="en-US"/>
        </w:rPr>
        <w:t>yntax files detailed earlier.</w:t>
      </w:r>
      <w:r w:rsidR="00EE411E" w:rsidRPr="003D7662">
        <w:rPr>
          <w:lang w:val="en-US"/>
        </w:rPr>
        <w:t xml:space="preserve"> The syntax file</w:t>
      </w:r>
      <w:r w:rsidR="002B6378" w:rsidRPr="003D7662">
        <w:rPr>
          <w:lang w:val="en-US"/>
        </w:rPr>
        <w:t xml:space="preserve"> “09 Poverty lines </w:t>
      </w:r>
      <w:r w:rsidR="002B6378" w:rsidRPr="003D7662">
        <w:rPr>
          <w:lang w:val="en-US"/>
        </w:rPr>
        <w:lastRenderedPageBreak/>
        <w:t>2022.sps”</w:t>
      </w:r>
      <w:r w:rsidR="00EE411E" w:rsidRPr="003D7662">
        <w:rPr>
          <w:lang w:val="en-US"/>
        </w:rPr>
        <w:t xml:space="preserve"> uses a third directory to store copies of the final products in SPSS and Stata: “C:\1 Suriname 2022\Data\Final data”.</w:t>
      </w:r>
    </w:p>
    <w:p w14:paraId="462CACD6" w14:textId="53344DC1" w:rsidR="008D02D4" w:rsidRPr="003D7662" w:rsidRDefault="002A4BEB" w:rsidP="00D42BA0">
      <w:pPr>
        <w:pStyle w:val="Heading3"/>
      </w:pPr>
      <w:bookmarkStart w:id="14" w:name="_Toc137118171"/>
      <w:r w:rsidRPr="003D7662">
        <w:t xml:space="preserve">Directory </w:t>
      </w:r>
      <w:r w:rsidR="00E84ED3">
        <w:t>R</w:t>
      </w:r>
      <w:r w:rsidRPr="003D7662">
        <w:t xml:space="preserve">eferences in the </w:t>
      </w:r>
      <w:r w:rsidR="00E84ED3">
        <w:t>S</w:t>
      </w:r>
      <w:r w:rsidRPr="003D7662">
        <w:t xml:space="preserve">yntax </w:t>
      </w:r>
      <w:r w:rsidR="00E84ED3">
        <w:t>F</w:t>
      </w:r>
      <w:r w:rsidRPr="003D7662">
        <w:t>iles</w:t>
      </w:r>
      <w:bookmarkEnd w:id="14"/>
    </w:p>
    <w:p w14:paraId="270F7EE0" w14:textId="1F77B350" w:rsidR="00EC063F" w:rsidRPr="003D7662" w:rsidRDefault="00AB2128" w:rsidP="00486130">
      <w:pPr>
        <w:rPr>
          <w:lang w:val="en-US"/>
        </w:rPr>
      </w:pPr>
      <w:r w:rsidRPr="003D7662">
        <w:rPr>
          <w:lang w:val="en-US"/>
        </w:rPr>
        <w:t>For a</w:t>
      </w:r>
      <w:r w:rsidR="00724460" w:rsidRPr="003D7662">
        <w:rPr>
          <w:lang w:val="en-US"/>
        </w:rPr>
        <w:t>l</w:t>
      </w:r>
      <w:r w:rsidR="00EC063F" w:rsidRPr="003D7662">
        <w:rPr>
          <w:lang w:val="en-US"/>
        </w:rPr>
        <w:t>l</w:t>
      </w:r>
      <w:r w:rsidR="00724460" w:rsidRPr="003D7662">
        <w:rPr>
          <w:lang w:val="en-US"/>
        </w:rPr>
        <w:t xml:space="preserve"> 11 </w:t>
      </w:r>
      <w:r w:rsidR="000C1559" w:rsidRPr="003D7662">
        <w:rPr>
          <w:lang w:val="en-US"/>
        </w:rPr>
        <w:t xml:space="preserve">syntax files, the first active command is </w:t>
      </w:r>
      <w:r w:rsidR="003B76B8" w:rsidRPr="003D7662">
        <w:rPr>
          <w:lang w:val="en-US"/>
        </w:rPr>
        <w:t>“cd '</w:t>
      </w:r>
      <w:r w:rsidR="00F33BCB" w:rsidRPr="003D7662">
        <w:rPr>
          <w:lang w:val="en-US"/>
        </w:rPr>
        <w:t>C:\1 Suriname 2022\</w:t>
      </w:r>
      <w:r w:rsidR="003B76B8" w:rsidRPr="003D7662">
        <w:rPr>
          <w:lang w:val="en-US"/>
        </w:rPr>
        <w:t xml:space="preserve">Analysis”. To </w:t>
      </w:r>
      <w:r w:rsidR="002B1862" w:rsidRPr="003D7662">
        <w:rPr>
          <w:lang w:val="en-US"/>
        </w:rPr>
        <w:t>run the commands from a different directory</w:t>
      </w:r>
      <w:r w:rsidR="008322DB" w:rsidRPr="003D7662">
        <w:rPr>
          <w:lang w:val="en-US"/>
        </w:rPr>
        <w:t>/folder</w:t>
      </w:r>
      <w:r w:rsidR="002B1862" w:rsidRPr="003D7662">
        <w:rPr>
          <w:lang w:val="en-US"/>
        </w:rPr>
        <w:t xml:space="preserve">, change the first command line </w:t>
      </w:r>
      <w:r w:rsidR="00705A69" w:rsidRPr="003D7662">
        <w:rPr>
          <w:lang w:val="en-US"/>
        </w:rPr>
        <w:t>“</w:t>
      </w:r>
      <w:r w:rsidR="002B1862" w:rsidRPr="003D7662">
        <w:rPr>
          <w:lang w:val="en-US"/>
        </w:rPr>
        <w:t>cd '</w:t>
      </w:r>
      <w:r w:rsidR="00F33BCB" w:rsidRPr="003D7662">
        <w:rPr>
          <w:lang w:val="en-US"/>
        </w:rPr>
        <w:t>C:\1 Suriname 2022\</w:t>
      </w:r>
      <w:r w:rsidR="002B1862" w:rsidRPr="003D7662">
        <w:rPr>
          <w:lang w:val="en-US"/>
        </w:rPr>
        <w:t>Analysis</w:t>
      </w:r>
      <w:r w:rsidR="00705A69" w:rsidRPr="003D7662">
        <w:rPr>
          <w:lang w:val="en-US"/>
        </w:rPr>
        <w:t>” to the new directory</w:t>
      </w:r>
      <w:r w:rsidR="008322DB" w:rsidRPr="003D7662">
        <w:rPr>
          <w:lang w:val="en-US"/>
        </w:rPr>
        <w:t>/folder</w:t>
      </w:r>
      <w:r w:rsidR="00705A69" w:rsidRPr="003D7662">
        <w:rPr>
          <w:lang w:val="en-US"/>
        </w:rPr>
        <w:t xml:space="preserve"> </w:t>
      </w:r>
      <w:r w:rsidR="003B76B8" w:rsidRPr="003D7662">
        <w:rPr>
          <w:lang w:val="en-US"/>
        </w:rPr>
        <w:t>name</w:t>
      </w:r>
      <w:r w:rsidR="00705A69" w:rsidRPr="003D7662">
        <w:rPr>
          <w:lang w:val="en-US"/>
        </w:rPr>
        <w:t>.</w:t>
      </w:r>
      <w:r w:rsidRPr="003D7662">
        <w:rPr>
          <w:lang w:val="en-US"/>
        </w:rPr>
        <w:t xml:space="preserve"> </w:t>
      </w:r>
    </w:p>
    <w:p w14:paraId="7114DB44" w14:textId="7387FC0B" w:rsidR="008322DB" w:rsidRPr="003D7662" w:rsidRDefault="000F1AD1" w:rsidP="00486130">
      <w:pPr>
        <w:rPr>
          <w:lang w:val="en-US"/>
        </w:rPr>
      </w:pPr>
      <w:r>
        <w:rPr>
          <w:lang w:val="en-US"/>
        </w:rPr>
        <w:t>T</w:t>
      </w:r>
      <w:r w:rsidR="006E7A6E" w:rsidRPr="003D7662">
        <w:rPr>
          <w:lang w:val="en-US"/>
        </w:rPr>
        <w:t xml:space="preserve">he full path was written </w:t>
      </w:r>
      <w:r w:rsidR="006E7A6E">
        <w:rPr>
          <w:lang w:val="en-US"/>
        </w:rPr>
        <w:t>f</w:t>
      </w:r>
      <w:r w:rsidR="00AB2128" w:rsidRPr="003D7662">
        <w:rPr>
          <w:lang w:val="en-US"/>
        </w:rPr>
        <w:t xml:space="preserve">or files located </w:t>
      </w:r>
      <w:r w:rsidR="006E7A6E">
        <w:rPr>
          <w:lang w:val="en-US"/>
        </w:rPr>
        <w:t>i</w:t>
      </w:r>
      <w:r w:rsidR="00AB2128" w:rsidRPr="003D7662">
        <w:rPr>
          <w:lang w:val="en-US"/>
        </w:rPr>
        <w:t>n other directories</w:t>
      </w:r>
      <w:r w:rsidR="00AB2128" w:rsidRPr="003D7662">
        <w:rPr>
          <w:rStyle w:val="FootnoteReference"/>
          <w:lang w:val="en-US"/>
        </w:rPr>
        <w:footnoteReference w:id="5"/>
      </w:r>
      <w:r w:rsidR="00EC063F" w:rsidRPr="003D7662">
        <w:rPr>
          <w:lang w:val="en-US"/>
        </w:rPr>
        <w:t xml:space="preserve">. </w:t>
      </w:r>
      <w:r w:rsidR="008322DB" w:rsidRPr="003D7662">
        <w:rPr>
          <w:lang w:val="en-US"/>
        </w:rPr>
        <w:t xml:space="preserve">The </w:t>
      </w:r>
      <w:r w:rsidR="00724460" w:rsidRPr="003D7662">
        <w:rPr>
          <w:lang w:val="en-US"/>
        </w:rPr>
        <w:t>five</w:t>
      </w:r>
      <w:r w:rsidR="008322DB" w:rsidRPr="003D7662">
        <w:rPr>
          <w:lang w:val="en-US"/>
        </w:rPr>
        <w:t xml:space="preserve"> original </w:t>
      </w:r>
      <w:r w:rsidR="00724460" w:rsidRPr="003D7662">
        <w:rPr>
          <w:lang w:val="en-US"/>
        </w:rPr>
        <w:t>S</w:t>
      </w:r>
      <w:r w:rsidR="006E7A6E">
        <w:rPr>
          <w:lang w:val="en-US"/>
        </w:rPr>
        <w:t>TATA</w:t>
      </w:r>
      <w:r w:rsidR="008322DB" w:rsidRPr="003D7662">
        <w:rPr>
          <w:lang w:val="en-US"/>
        </w:rPr>
        <w:t xml:space="preserve"> files are opened using the full path: “GET STATA FILE='C:\1 Suriname 2022\Data\Stata\</w:t>
      </w:r>
      <w:r w:rsidR="00EC063F" w:rsidRPr="003D7662">
        <w:rPr>
          <w:lang w:val="en-US"/>
        </w:rPr>
        <w:t>filename.dta</w:t>
      </w:r>
      <w:r w:rsidR="008322DB" w:rsidRPr="003D7662">
        <w:rPr>
          <w:lang w:val="en-US"/>
        </w:rPr>
        <w:t xml:space="preserve">”, and </w:t>
      </w:r>
      <w:r w:rsidR="00EC063F" w:rsidRPr="003D7662">
        <w:rPr>
          <w:lang w:val="en-US"/>
        </w:rPr>
        <w:t xml:space="preserve">the </w:t>
      </w:r>
      <w:r w:rsidR="00724460" w:rsidRPr="003D7662">
        <w:rPr>
          <w:lang w:val="en-US"/>
        </w:rPr>
        <w:t>supporting files</w:t>
      </w:r>
      <w:r w:rsidR="008322DB" w:rsidRPr="003D7662">
        <w:rPr>
          <w:lang w:val="en-US"/>
        </w:rPr>
        <w:t xml:space="preserve"> are opened with “GET FILE='C:\1 Suriname 2022\Data\SPSS\</w:t>
      </w:r>
      <w:r w:rsidR="00EC063F" w:rsidRPr="003D7662">
        <w:rPr>
          <w:lang w:val="en-US"/>
        </w:rPr>
        <w:t>name.sav</w:t>
      </w:r>
      <w:r w:rsidR="008322DB" w:rsidRPr="003D7662">
        <w:rPr>
          <w:lang w:val="en-US"/>
        </w:rPr>
        <w:t xml:space="preserve">”. </w:t>
      </w:r>
      <w:r w:rsidR="00EC063F" w:rsidRPr="003D7662">
        <w:rPr>
          <w:lang w:val="en-US"/>
        </w:rPr>
        <w:t xml:space="preserve"> </w:t>
      </w:r>
      <w:r w:rsidR="008322DB" w:rsidRPr="003D7662">
        <w:rPr>
          <w:lang w:val="en-US"/>
        </w:rPr>
        <w:t>If the files are placed in a different directory/folder, adjust the entire command accordingly.</w:t>
      </w:r>
    </w:p>
    <w:p w14:paraId="3AC22201" w14:textId="50533954" w:rsidR="00B80008" w:rsidRPr="003D7662" w:rsidRDefault="00137BC2" w:rsidP="006D444B">
      <w:pPr>
        <w:pStyle w:val="Heading2"/>
      </w:pPr>
      <w:bookmarkStart w:id="15" w:name="_Toc137118172"/>
      <w:r w:rsidRPr="003D7662">
        <w:t>Running the Syntax files</w:t>
      </w:r>
      <w:bookmarkEnd w:id="15"/>
    </w:p>
    <w:p w14:paraId="449F4AC4" w14:textId="5C730AFB" w:rsidR="00F35780" w:rsidRPr="003D7662" w:rsidRDefault="008816FD" w:rsidP="00486130">
      <w:pPr>
        <w:rPr>
          <w:lang w:val="en-US"/>
        </w:rPr>
      </w:pPr>
      <w:r w:rsidRPr="003D7662">
        <w:rPr>
          <w:lang w:val="en-US"/>
        </w:rPr>
        <w:t>The programs were run using SPSS 2</w:t>
      </w:r>
      <w:r w:rsidR="008322DB" w:rsidRPr="003D7662">
        <w:rPr>
          <w:lang w:val="en-US"/>
        </w:rPr>
        <w:t>5</w:t>
      </w:r>
      <w:r w:rsidRPr="003D7662">
        <w:rPr>
          <w:lang w:val="en-US"/>
        </w:rPr>
        <w:t xml:space="preserve">.  The only requirements </w:t>
      </w:r>
      <w:r w:rsidR="008747DA" w:rsidRPr="003D7662">
        <w:rPr>
          <w:lang w:val="en-US"/>
        </w:rPr>
        <w:t xml:space="preserve">were </w:t>
      </w:r>
      <w:r w:rsidRPr="003D7662">
        <w:rPr>
          <w:lang w:val="en-US"/>
        </w:rPr>
        <w:t>to have</w:t>
      </w:r>
      <w:r w:rsidR="00724460" w:rsidRPr="003D7662">
        <w:rPr>
          <w:lang w:val="en-US"/>
        </w:rPr>
        <w:t xml:space="preserve"> the 5 original Stata files in “C:\1 Suriname 2022\Data\Stata</w:t>
      </w:r>
      <w:r w:rsidR="00EC063F" w:rsidRPr="003D7662">
        <w:rPr>
          <w:lang w:val="en-US"/>
        </w:rPr>
        <w:t>\</w:t>
      </w:r>
      <w:r w:rsidR="00724460" w:rsidRPr="003D7662">
        <w:rPr>
          <w:lang w:val="en-US"/>
        </w:rPr>
        <w:t>”</w:t>
      </w:r>
      <w:r w:rsidRPr="003D7662">
        <w:rPr>
          <w:lang w:val="en-US"/>
        </w:rPr>
        <w:t xml:space="preserve"> </w:t>
      </w:r>
      <w:r w:rsidR="00724460" w:rsidRPr="003D7662">
        <w:rPr>
          <w:lang w:val="en-US"/>
        </w:rPr>
        <w:t xml:space="preserve">and </w:t>
      </w:r>
      <w:r w:rsidRPr="003D7662">
        <w:rPr>
          <w:lang w:val="en-US"/>
        </w:rPr>
        <w:t xml:space="preserve">the </w:t>
      </w:r>
      <w:r w:rsidR="00724460" w:rsidRPr="003D7662">
        <w:rPr>
          <w:lang w:val="en-US"/>
        </w:rPr>
        <w:t>3</w:t>
      </w:r>
      <w:r w:rsidR="003B76B8" w:rsidRPr="003D7662">
        <w:rPr>
          <w:lang w:val="en-US"/>
        </w:rPr>
        <w:t xml:space="preserve"> </w:t>
      </w:r>
      <w:r w:rsidR="00724460" w:rsidRPr="003D7662">
        <w:rPr>
          <w:lang w:val="en-US"/>
        </w:rPr>
        <w:t>supporting</w:t>
      </w:r>
      <w:r w:rsidR="003B76B8" w:rsidRPr="003D7662">
        <w:rPr>
          <w:lang w:val="en-US"/>
        </w:rPr>
        <w:t xml:space="preserve"> data</w:t>
      </w:r>
      <w:r w:rsidRPr="003D7662">
        <w:rPr>
          <w:lang w:val="en-US"/>
        </w:rPr>
        <w:t xml:space="preserve"> files in “</w:t>
      </w:r>
      <w:r w:rsidR="00F33BCB" w:rsidRPr="003D7662">
        <w:rPr>
          <w:highlight w:val="green"/>
          <w:lang w:val="en-US"/>
        </w:rPr>
        <w:t>C:\1 Suriname 2022\</w:t>
      </w:r>
      <w:r w:rsidR="003B76B8" w:rsidRPr="003D7662">
        <w:rPr>
          <w:highlight w:val="green"/>
          <w:lang w:val="en-US"/>
        </w:rPr>
        <w:t>Data\SPSS</w:t>
      </w:r>
      <w:r w:rsidR="00EC063F" w:rsidRPr="003D7662">
        <w:rPr>
          <w:lang w:val="en-US"/>
        </w:rPr>
        <w:t>\</w:t>
      </w:r>
      <w:r w:rsidRPr="003D7662">
        <w:rPr>
          <w:lang w:val="en-US"/>
        </w:rPr>
        <w:t>”,</w:t>
      </w:r>
      <w:r w:rsidR="003B76B8" w:rsidRPr="003D7662">
        <w:rPr>
          <w:lang w:val="en-US"/>
        </w:rPr>
        <w:t xml:space="preserve"> </w:t>
      </w:r>
      <w:r w:rsidR="00EC063F" w:rsidRPr="003D7662">
        <w:rPr>
          <w:lang w:val="en-US"/>
        </w:rPr>
        <w:t>create the folders</w:t>
      </w:r>
      <w:r w:rsidR="003B76B8" w:rsidRPr="003D7662">
        <w:rPr>
          <w:lang w:val="en-US"/>
        </w:rPr>
        <w:t xml:space="preserve"> “</w:t>
      </w:r>
      <w:r w:rsidR="00F33BCB" w:rsidRPr="003D7662">
        <w:rPr>
          <w:highlight w:val="yellow"/>
          <w:lang w:val="en-US"/>
        </w:rPr>
        <w:t>C:\1 Suriname 2022\</w:t>
      </w:r>
      <w:r w:rsidR="003B76B8" w:rsidRPr="003D7662">
        <w:rPr>
          <w:highlight w:val="yellow"/>
          <w:lang w:val="en-US"/>
        </w:rPr>
        <w:t>Analysis</w:t>
      </w:r>
      <w:r w:rsidR="00EC063F" w:rsidRPr="003D7662">
        <w:rPr>
          <w:lang w:val="en-US"/>
        </w:rPr>
        <w:t>\</w:t>
      </w:r>
      <w:r w:rsidR="003B76B8" w:rsidRPr="003D7662">
        <w:rPr>
          <w:lang w:val="en-US"/>
        </w:rPr>
        <w:t>”</w:t>
      </w:r>
      <w:r w:rsidR="00EC063F" w:rsidRPr="003D7662">
        <w:rPr>
          <w:lang w:val="en-US"/>
        </w:rPr>
        <w:t>, and “C:\1 Suriname 2022\Data\Final data\”</w:t>
      </w:r>
      <w:r w:rsidR="003B76B8" w:rsidRPr="003D7662">
        <w:rPr>
          <w:lang w:val="en-US"/>
        </w:rPr>
        <w:t>,</w:t>
      </w:r>
      <w:r w:rsidRPr="003D7662">
        <w:rPr>
          <w:lang w:val="en-US"/>
        </w:rPr>
        <w:t xml:space="preserve"> and run the syntax files in sequential order </w:t>
      </w:r>
      <w:r w:rsidR="003B76B8" w:rsidRPr="003D7662">
        <w:rPr>
          <w:lang w:val="en-US"/>
        </w:rPr>
        <w:t xml:space="preserve">from 0 to </w:t>
      </w:r>
      <w:r w:rsidR="00724460" w:rsidRPr="003D7662">
        <w:rPr>
          <w:lang w:val="en-US"/>
        </w:rPr>
        <w:t>10</w:t>
      </w:r>
      <w:r w:rsidRPr="003D7662">
        <w:rPr>
          <w:lang w:val="en-US"/>
        </w:rPr>
        <w:t xml:space="preserve">.  </w:t>
      </w:r>
      <w:r w:rsidR="0004701F" w:rsidRPr="003D7662">
        <w:rPr>
          <w:lang w:val="en-US"/>
        </w:rPr>
        <w:t>No error messages were created</w:t>
      </w:r>
      <w:r w:rsidRPr="003D7662">
        <w:rPr>
          <w:lang w:val="en-US"/>
        </w:rPr>
        <w:t>.</w:t>
      </w:r>
      <w:r w:rsidR="008322DB" w:rsidRPr="003D7662">
        <w:rPr>
          <w:lang w:val="en-US"/>
        </w:rPr>
        <w:t xml:space="preserve"> Warning messages </w:t>
      </w:r>
      <w:r w:rsidR="006E7A6E">
        <w:rPr>
          <w:lang w:val="en-US"/>
        </w:rPr>
        <w:t>were</w:t>
      </w:r>
      <w:r w:rsidR="008322DB" w:rsidRPr="003D7662">
        <w:rPr>
          <w:lang w:val="en-US"/>
        </w:rPr>
        <w:t xml:space="preserve"> created by one syntax file regarding divisions by cero and the </w:t>
      </w:r>
      <w:r w:rsidR="00724460" w:rsidRPr="003D7662">
        <w:rPr>
          <w:lang w:val="en-US"/>
        </w:rPr>
        <w:t>lack of combinations for some mean estimates.</w:t>
      </w:r>
      <w:r w:rsidR="00576AEB" w:rsidRPr="003D7662">
        <w:rPr>
          <w:lang w:val="en-US"/>
        </w:rPr>
        <w:t xml:space="preserve"> </w:t>
      </w:r>
      <w:r w:rsidR="00A83773" w:rsidRPr="003D7662">
        <w:rPr>
          <w:lang w:val="en-US"/>
        </w:rPr>
        <w:t>T</w:t>
      </w:r>
      <w:r w:rsidR="00576AEB" w:rsidRPr="003D7662">
        <w:rPr>
          <w:lang w:val="en-US"/>
        </w:rPr>
        <w:t>he final files with the consumption aggregate and poverty classification</w:t>
      </w:r>
      <w:r w:rsidR="006E7A6E">
        <w:rPr>
          <w:lang w:val="en-US"/>
        </w:rPr>
        <w:t>s</w:t>
      </w:r>
      <w:r w:rsidR="00576AEB" w:rsidRPr="003D7662">
        <w:rPr>
          <w:lang w:val="en-US"/>
        </w:rPr>
        <w:t xml:space="preserve"> </w:t>
      </w:r>
      <w:r w:rsidR="00A83773" w:rsidRPr="003D7662">
        <w:rPr>
          <w:lang w:val="en-US"/>
        </w:rPr>
        <w:t>were saved on a new folder</w:t>
      </w:r>
      <w:r w:rsidR="00576AEB" w:rsidRPr="003D7662">
        <w:rPr>
          <w:lang w:val="en-US"/>
        </w:rPr>
        <w:t>: “</w:t>
      </w:r>
      <w:r w:rsidR="00A83773" w:rsidRPr="003D7662">
        <w:rPr>
          <w:lang w:val="en-US"/>
        </w:rPr>
        <w:t>C:\1 Suriname 2022\Data\Final data</w:t>
      </w:r>
      <w:r w:rsidR="00EC063F" w:rsidRPr="003D7662">
        <w:rPr>
          <w:lang w:val="en-US"/>
        </w:rPr>
        <w:t>\</w:t>
      </w:r>
      <w:r w:rsidR="00576AEB" w:rsidRPr="003D7662">
        <w:rPr>
          <w:lang w:val="en-US"/>
        </w:rPr>
        <w:t>”.</w:t>
      </w:r>
    </w:p>
    <w:p w14:paraId="70AD8E39" w14:textId="7634B91B" w:rsidR="0081150A" w:rsidRPr="003D7662" w:rsidRDefault="002C2B41" w:rsidP="000F1AD1">
      <w:pPr>
        <w:pStyle w:val="Heading1"/>
      </w:pPr>
      <w:bookmarkStart w:id="16" w:name="_Toc137118173"/>
      <w:r w:rsidRPr="003D7662">
        <w:t>New data files</w:t>
      </w:r>
      <w:bookmarkEnd w:id="16"/>
    </w:p>
    <w:p w14:paraId="4D3614D8" w14:textId="4DCCAAC9" w:rsidR="002C2B41" w:rsidRPr="003D7662" w:rsidRDefault="002C2B41" w:rsidP="006D444B">
      <w:pPr>
        <w:pStyle w:val="Heading2"/>
      </w:pPr>
      <w:bookmarkStart w:id="17" w:name="_Toc137118174"/>
      <w:r w:rsidRPr="003D7662">
        <w:t>Intermediate files</w:t>
      </w:r>
      <w:bookmarkEnd w:id="17"/>
    </w:p>
    <w:p w14:paraId="2ECA914A" w14:textId="0CF0251A" w:rsidR="00A00BC5" w:rsidRPr="003D7662" w:rsidRDefault="005D649F" w:rsidP="00486130">
      <w:pPr>
        <w:rPr>
          <w:lang w:val="en-US"/>
        </w:rPr>
      </w:pPr>
      <w:r w:rsidRPr="003D7662">
        <w:rPr>
          <w:lang w:val="en-US"/>
        </w:rPr>
        <w:t xml:space="preserve">After the first syntax </w:t>
      </w:r>
      <w:r w:rsidR="00A00BC5" w:rsidRPr="003D7662">
        <w:rPr>
          <w:lang w:val="en-US"/>
        </w:rPr>
        <w:t xml:space="preserve">file </w:t>
      </w:r>
      <w:r w:rsidRPr="003D7662">
        <w:rPr>
          <w:lang w:val="en-US"/>
        </w:rPr>
        <w:t>(</w:t>
      </w:r>
      <w:r w:rsidR="003F33ED" w:rsidRPr="003D7662">
        <w:rPr>
          <w:lang w:val="en-US"/>
        </w:rPr>
        <w:t>00 File names and heading 2022.sps</w:t>
      </w:r>
      <w:r w:rsidRPr="003D7662">
        <w:rPr>
          <w:lang w:val="en-US"/>
        </w:rPr>
        <w:t xml:space="preserve">), the next </w:t>
      </w:r>
      <w:r w:rsidR="001449B0" w:rsidRPr="003D7662">
        <w:rPr>
          <w:lang w:val="en-US"/>
        </w:rPr>
        <w:t>seven</w:t>
      </w:r>
      <w:r w:rsidRPr="003D7662">
        <w:rPr>
          <w:lang w:val="en-US"/>
        </w:rPr>
        <w:t xml:space="preserve"> (</w:t>
      </w:r>
      <w:r w:rsidR="0004701F" w:rsidRPr="003D7662">
        <w:rPr>
          <w:lang w:val="en-US"/>
        </w:rPr>
        <w:t>files 01 to 07</w:t>
      </w:r>
      <w:r w:rsidRPr="003D7662">
        <w:rPr>
          <w:lang w:val="en-US"/>
        </w:rPr>
        <w:t xml:space="preserve">) </w:t>
      </w:r>
      <w:r w:rsidR="0004701F" w:rsidRPr="003D7662">
        <w:rPr>
          <w:lang w:val="en-US"/>
        </w:rPr>
        <w:t>open</w:t>
      </w:r>
      <w:r w:rsidRPr="003D7662">
        <w:rPr>
          <w:lang w:val="en-US"/>
        </w:rPr>
        <w:t xml:space="preserve"> different </w:t>
      </w:r>
      <w:r w:rsidR="0004701F" w:rsidRPr="003D7662">
        <w:rPr>
          <w:lang w:val="en-US"/>
        </w:rPr>
        <w:t>module</w:t>
      </w:r>
      <w:r w:rsidR="006E7A6E">
        <w:rPr>
          <w:lang w:val="en-US"/>
        </w:rPr>
        <w:t>s</w:t>
      </w:r>
      <w:r w:rsidRPr="003D7662">
        <w:rPr>
          <w:lang w:val="en-US"/>
        </w:rPr>
        <w:t xml:space="preserve"> from the questionnaire to create </w:t>
      </w:r>
      <w:r w:rsidR="00A00BC5" w:rsidRPr="003D7662">
        <w:rPr>
          <w:lang w:val="en-US"/>
        </w:rPr>
        <w:t xml:space="preserve">the </w:t>
      </w:r>
      <w:r w:rsidRPr="003D7662">
        <w:rPr>
          <w:lang w:val="en-US"/>
        </w:rPr>
        <w:t xml:space="preserve">components </w:t>
      </w:r>
      <w:r w:rsidR="00A00BC5" w:rsidRPr="003D7662">
        <w:rPr>
          <w:lang w:val="en-US"/>
        </w:rPr>
        <w:t>for</w:t>
      </w:r>
      <w:r w:rsidRPr="003D7662">
        <w:rPr>
          <w:lang w:val="en-US"/>
        </w:rPr>
        <w:t xml:space="preserve"> the consumption aggregate</w:t>
      </w:r>
      <w:r w:rsidR="00A00BC5" w:rsidRPr="003D7662">
        <w:rPr>
          <w:lang w:val="en-US"/>
        </w:rPr>
        <w:t xml:space="preserve">. Syntax file </w:t>
      </w:r>
      <w:r w:rsidR="003F2C00" w:rsidRPr="003D7662">
        <w:rPr>
          <w:lang w:val="en-US"/>
        </w:rPr>
        <w:t>“</w:t>
      </w:r>
      <w:r w:rsidR="003F33ED" w:rsidRPr="003D7662">
        <w:rPr>
          <w:rFonts w:eastAsia="Times New Roman" w:cs="Calibri"/>
          <w:bCs/>
          <w:color w:val="000000"/>
          <w:lang w:val="en-US"/>
        </w:rPr>
        <w:t>08 Aggregate 2022.sps</w:t>
      </w:r>
      <w:r w:rsidR="003F2C00" w:rsidRPr="003D7662">
        <w:rPr>
          <w:lang w:val="en-US"/>
        </w:rPr>
        <w:t>”</w:t>
      </w:r>
      <w:r w:rsidR="00A00BC5" w:rsidRPr="003D7662">
        <w:rPr>
          <w:lang w:val="en-US"/>
        </w:rPr>
        <w:t xml:space="preserve"> put</w:t>
      </w:r>
      <w:r w:rsidR="008747DA" w:rsidRPr="003D7662">
        <w:rPr>
          <w:lang w:val="en-US"/>
        </w:rPr>
        <w:t>s</w:t>
      </w:r>
      <w:r w:rsidR="00A00BC5" w:rsidRPr="003D7662">
        <w:rPr>
          <w:lang w:val="en-US"/>
        </w:rPr>
        <w:t xml:space="preserve"> together all the components</w:t>
      </w:r>
      <w:r w:rsidR="001449B0" w:rsidRPr="003D7662">
        <w:rPr>
          <w:lang w:val="en-US"/>
        </w:rPr>
        <w:t xml:space="preserve">. </w:t>
      </w:r>
      <w:r w:rsidR="003F33ED" w:rsidRPr="003D7662">
        <w:rPr>
          <w:lang w:val="en-US"/>
        </w:rPr>
        <w:t>S</w:t>
      </w:r>
      <w:r w:rsidR="00A00BC5" w:rsidRPr="003D7662">
        <w:rPr>
          <w:lang w:val="en-US"/>
        </w:rPr>
        <w:t>yntax file</w:t>
      </w:r>
      <w:r w:rsidR="001449B0" w:rsidRPr="003D7662">
        <w:rPr>
          <w:lang w:val="en-US"/>
        </w:rPr>
        <w:t xml:space="preserve"> “</w:t>
      </w:r>
      <w:r w:rsidR="003F33ED" w:rsidRPr="003D7662">
        <w:rPr>
          <w:rFonts w:eastAsia="Times New Roman" w:cs="Calibri"/>
          <w:bCs/>
          <w:color w:val="000000"/>
          <w:lang w:val="en-US"/>
        </w:rPr>
        <w:t>09 Poverty lines 2022.sps</w:t>
      </w:r>
      <w:r w:rsidR="008808A1" w:rsidRPr="003D7662">
        <w:rPr>
          <w:rFonts w:eastAsia="Times New Roman" w:cs="Calibri"/>
          <w:bCs/>
          <w:color w:val="000000"/>
          <w:lang w:val="en-US"/>
        </w:rPr>
        <w:t>”</w:t>
      </w:r>
      <w:r w:rsidR="00A00BC5" w:rsidRPr="003D7662">
        <w:rPr>
          <w:lang w:val="en-US"/>
        </w:rPr>
        <w:t xml:space="preserve"> create</w:t>
      </w:r>
      <w:r w:rsidR="008747DA" w:rsidRPr="003D7662">
        <w:rPr>
          <w:lang w:val="en-US"/>
        </w:rPr>
        <w:t>s</w:t>
      </w:r>
      <w:r w:rsidR="00A00BC5" w:rsidRPr="003D7662">
        <w:rPr>
          <w:lang w:val="en-US"/>
        </w:rPr>
        <w:t xml:space="preserve"> the poverty lines</w:t>
      </w:r>
      <w:r w:rsidR="00133D5D" w:rsidRPr="003D7662">
        <w:rPr>
          <w:lang w:val="en-US"/>
        </w:rPr>
        <w:t xml:space="preserve"> and </w:t>
      </w:r>
      <w:r w:rsidR="00A00BC5" w:rsidRPr="003D7662">
        <w:rPr>
          <w:lang w:val="en-US"/>
        </w:rPr>
        <w:t>poverty classifications</w:t>
      </w:r>
      <w:r w:rsidR="00133D5D" w:rsidRPr="003D7662">
        <w:rPr>
          <w:lang w:val="en-US"/>
        </w:rPr>
        <w:t>, and the final data files.</w:t>
      </w:r>
      <w:r w:rsidR="003F33ED" w:rsidRPr="003D7662">
        <w:rPr>
          <w:lang w:val="en-US"/>
        </w:rPr>
        <w:t xml:space="preserve"> The last syntax file “10 gini 2022.sps” estimate</w:t>
      </w:r>
      <w:r w:rsidR="002D4A8D">
        <w:rPr>
          <w:lang w:val="en-US"/>
        </w:rPr>
        <w:t>s</w:t>
      </w:r>
      <w:r w:rsidR="003F33ED" w:rsidRPr="003D7662">
        <w:rPr>
          <w:lang w:val="en-US"/>
        </w:rPr>
        <w:t xml:space="preserve"> the Gini to measure inequality.</w:t>
      </w:r>
    </w:p>
    <w:p w14:paraId="778B4B49" w14:textId="23980675" w:rsidR="002C2B41" w:rsidRPr="003D7662" w:rsidRDefault="00327D87" w:rsidP="00486130">
      <w:pPr>
        <w:rPr>
          <w:lang w:val="en-US"/>
        </w:rPr>
      </w:pPr>
      <w:r w:rsidRPr="003D7662">
        <w:rPr>
          <w:lang w:val="en-US"/>
        </w:rPr>
        <w:t>S</w:t>
      </w:r>
      <w:r w:rsidR="00A00BC5" w:rsidRPr="003D7662">
        <w:rPr>
          <w:lang w:val="en-US"/>
        </w:rPr>
        <w:t>yntax files</w:t>
      </w:r>
      <w:r w:rsidRPr="003D7662">
        <w:rPr>
          <w:lang w:val="en-US"/>
        </w:rPr>
        <w:t xml:space="preserve"> 01 to 10</w:t>
      </w:r>
      <w:r w:rsidR="00A00BC5" w:rsidRPr="003D7662">
        <w:rPr>
          <w:lang w:val="en-US"/>
        </w:rPr>
        <w:t xml:space="preserve"> create two intermediate files</w:t>
      </w:r>
      <w:r w:rsidRPr="003D7662">
        <w:rPr>
          <w:lang w:val="en-US"/>
        </w:rPr>
        <w:t xml:space="preserve"> (</w:t>
      </w:r>
      <w:r w:rsidR="003F33ED" w:rsidRPr="003D7662">
        <w:rPr>
          <w:lang w:val="en-US"/>
        </w:rPr>
        <w:t xml:space="preserve">none for social programs, one for the Gini, and </w:t>
      </w:r>
      <w:r w:rsidRPr="003D7662">
        <w:rPr>
          <w:lang w:val="en-US"/>
        </w:rPr>
        <w:t>three for consumption)</w:t>
      </w:r>
      <w:r w:rsidR="00A00BC5" w:rsidRPr="003D7662">
        <w:rPr>
          <w:lang w:val="en-US"/>
        </w:rPr>
        <w:t>. The intermediate file name</w:t>
      </w:r>
      <w:r w:rsidR="008747DA" w:rsidRPr="003D7662">
        <w:rPr>
          <w:lang w:val="en-US"/>
        </w:rPr>
        <w:t>s</w:t>
      </w:r>
      <w:r w:rsidR="00A00BC5" w:rsidRPr="003D7662">
        <w:rPr>
          <w:lang w:val="en-US"/>
        </w:rPr>
        <w:t xml:space="preserve"> start with </w:t>
      </w:r>
      <w:r w:rsidRPr="003D7662">
        <w:rPr>
          <w:lang w:val="en-US"/>
        </w:rPr>
        <w:t>a sequential</w:t>
      </w:r>
      <w:r w:rsidR="00A00BC5" w:rsidRPr="003D7662">
        <w:rPr>
          <w:lang w:val="en-US"/>
        </w:rPr>
        <w:t xml:space="preserve"> letter </w:t>
      </w:r>
      <w:r w:rsidRPr="003D7662">
        <w:rPr>
          <w:lang w:val="en-US"/>
        </w:rPr>
        <w:t>(from “a” to “</w:t>
      </w:r>
      <w:r w:rsidR="003F33ED" w:rsidRPr="003D7662">
        <w:rPr>
          <w:lang w:val="en-US"/>
        </w:rPr>
        <w:t>k</w:t>
      </w:r>
      <w:r w:rsidRPr="003D7662">
        <w:rPr>
          <w:lang w:val="en-US"/>
        </w:rPr>
        <w:t>”)</w:t>
      </w:r>
      <w:r w:rsidR="00A00BC5" w:rsidRPr="003D7662">
        <w:rPr>
          <w:lang w:val="en-US"/>
        </w:rPr>
        <w:t xml:space="preserve"> followed by </w:t>
      </w:r>
      <w:r w:rsidRPr="003D7662">
        <w:rPr>
          <w:lang w:val="en-US"/>
        </w:rPr>
        <w:t xml:space="preserve">a description and ending in numbers 1 or 2 (consumption files </w:t>
      </w:r>
      <w:r w:rsidR="00604A42" w:rsidRPr="003D7662">
        <w:rPr>
          <w:lang w:val="en-US"/>
        </w:rPr>
        <w:t xml:space="preserve">have 0, 1 and </w:t>
      </w:r>
      <w:r w:rsidR="00604A42" w:rsidRPr="003D7662">
        <w:rPr>
          <w:lang w:val="en-US"/>
        </w:rPr>
        <w:lastRenderedPageBreak/>
        <w:t>2</w:t>
      </w:r>
      <w:r w:rsidRPr="003D7662">
        <w:rPr>
          <w:lang w:val="en-US"/>
        </w:rPr>
        <w:t>).</w:t>
      </w:r>
      <w:r w:rsidR="00A00BC5" w:rsidRPr="003D7662">
        <w:rPr>
          <w:lang w:val="en-US"/>
        </w:rPr>
        <w:t xml:space="preserve"> The highe</w:t>
      </w:r>
      <w:r w:rsidR="00B47108" w:rsidRPr="003D7662">
        <w:rPr>
          <w:lang w:val="en-US"/>
        </w:rPr>
        <w:t>st</w:t>
      </w:r>
      <w:r w:rsidR="00A00BC5" w:rsidRPr="003D7662">
        <w:rPr>
          <w:lang w:val="en-US"/>
        </w:rPr>
        <w:t xml:space="preserve"> number file </w:t>
      </w:r>
      <w:r w:rsidR="00B47108" w:rsidRPr="003D7662">
        <w:rPr>
          <w:lang w:val="en-US"/>
        </w:rPr>
        <w:t xml:space="preserve">has </w:t>
      </w:r>
      <w:r w:rsidR="00A00BC5" w:rsidRPr="003D7662">
        <w:rPr>
          <w:lang w:val="en-US"/>
        </w:rPr>
        <w:t xml:space="preserve">the final </w:t>
      </w:r>
      <w:r w:rsidR="008C7B9A" w:rsidRPr="003D7662">
        <w:rPr>
          <w:lang w:val="en-US"/>
        </w:rPr>
        <w:t>estimate</w:t>
      </w:r>
      <w:r w:rsidR="00604A42" w:rsidRPr="003D7662">
        <w:rPr>
          <w:lang w:val="en-US"/>
        </w:rPr>
        <w:t xml:space="preserve"> (</w:t>
      </w:r>
      <w:r w:rsidR="003F33ED" w:rsidRPr="003D7662">
        <w:rPr>
          <w:lang w:val="en-US"/>
        </w:rPr>
        <w:fldChar w:fldCharType="begin"/>
      </w:r>
      <w:r w:rsidR="003F33ED" w:rsidRPr="003D7662">
        <w:rPr>
          <w:lang w:val="en-US"/>
        </w:rPr>
        <w:instrText xml:space="preserve"> REF _Ref137027034 \h </w:instrText>
      </w:r>
      <w:r w:rsidR="003F33ED" w:rsidRPr="003D7662">
        <w:rPr>
          <w:lang w:val="en-US"/>
        </w:rPr>
      </w:r>
      <w:r w:rsidR="003F33ED" w:rsidRPr="003D7662">
        <w:rPr>
          <w:lang w:val="en-US"/>
        </w:rPr>
        <w:fldChar w:fldCharType="separate"/>
      </w:r>
      <w:r w:rsidR="00367B1B" w:rsidRPr="003D7662">
        <w:rPr>
          <w:rFonts w:asciiTheme="minorHAnsi" w:hAnsiTheme="minorHAnsi" w:cstheme="minorHAnsi"/>
          <w:b/>
          <w:lang w:val="en-US"/>
        </w:rPr>
        <w:t xml:space="preserve">Table </w:t>
      </w:r>
      <w:r w:rsidR="00367B1B">
        <w:rPr>
          <w:rFonts w:asciiTheme="minorHAnsi" w:hAnsiTheme="minorHAnsi" w:cstheme="minorHAnsi"/>
          <w:b/>
          <w:noProof/>
          <w:lang w:val="en-US"/>
        </w:rPr>
        <w:t>4</w:t>
      </w:r>
      <w:r w:rsidR="003F33ED" w:rsidRPr="003D7662">
        <w:rPr>
          <w:lang w:val="en-US"/>
        </w:rPr>
        <w:fldChar w:fldCharType="end"/>
      </w:r>
      <w:r w:rsidR="00604A42" w:rsidRPr="003D7662">
        <w:rPr>
          <w:lang w:val="en-US"/>
        </w:rPr>
        <w:t>)</w:t>
      </w:r>
      <w:r w:rsidR="008C7B9A" w:rsidRPr="003D7662">
        <w:rPr>
          <w:lang w:val="en-US"/>
        </w:rPr>
        <w:t>.</w:t>
      </w:r>
      <w:r w:rsidR="00EC063F" w:rsidRPr="003D7662">
        <w:rPr>
          <w:lang w:val="en-US"/>
        </w:rPr>
        <w:t xml:space="preserve">  </w:t>
      </w:r>
      <w:r w:rsidR="00A00BC5" w:rsidRPr="003D7662">
        <w:rPr>
          <w:lang w:val="en-US"/>
        </w:rPr>
        <w:t>File “</w:t>
      </w:r>
      <w:r w:rsidR="00604A42" w:rsidRPr="003D7662">
        <w:rPr>
          <w:rFonts w:cs="Calibri"/>
          <w:color w:val="000000"/>
          <w:lang w:val="en-US"/>
        </w:rPr>
        <w:t>j Poverty2.sav</w:t>
      </w:r>
      <w:r w:rsidR="00A00BC5" w:rsidRPr="003D7662">
        <w:rPr>
          <w:lang w:val="en-US"/>
        </w:rPr>
        <w:t xml:space="preserve">” </w:t>
      </w:r>
      <w:r w:rsidR="00B47108" w:rsidRPr="003D7662">
        <w:rPr>
          <w:lang w:val="en-US"/>
        </w:rPr>
        <w:t xml:space="preserve">has </w:t>
      </w:r>
      <w:r w:rsidR="00A00BC5" w:rsidRPr="003D7662">
        <w:rPr>
          <w:lang w:val="en-US"/>
        </w:rPr>
        <w:t xml:space="preserve">the final consumption aggregate values, poverty lines, quintiles, deciles, FGT values, poverty groups, etc. </w:t>
      </w:r>
    </w:p>
    <w:tbl>
      <w:tblPr>
        <w:tblW w:w="9630" w:type="dxa"/>
        <w:jc w:val="center"/>
        <w:tblLook w:val="04A0" w:firstRow="1" w:lastRow="0" w:firstColumn="1" w:lastColumn="0" w:noHBand="0" w:noVBand="1"/>
      </w:tblPr>
      <w:tblGrid>
        <w:gridCol w:w="2880"/>
        <w:gridCol w:w="2256"/>
        <w:gridCol w:w="2424"/>
        <w:gridCol w:w="2070"/>
      </w:tblGrid>
      <w:tr w:rsidR="0004701F" w:rsidRPr="00367B1B" w14:paraId="3ABC177E" w14:textId="77777777" w:rsidTr="001D7218">
        <w:trPr>
          <w:trHeight w:val="315"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AB199" w14:textId="71D99E12" w:rsidR="0004701F" w:rsidRPr="003D7662" w:rsidRDefault="003F304E" w:rsidP="0048613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bookmarkStart w:id="18" w:name="_Ref137027034"/>
            <w:r w:rsidRPr="003D7662">
              <w:rPr>
                <w:rFonts w:asciiTheme="minorHAnsi" w:hAnsiTheme="minorHAnsi" w:cstheme="minorHAnsi"/>
                <w:b/>
                <w:lang w:val="en-US"/>
              </w:rPr>
              <w:t xml:space="preserve">Table </w:t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instrText xml:space="preserve"> SEQ Table \* ARABIC </w:instrText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367B1B">
              <w:rPr>
                <w:rFonts w:asciiTheme="minorHAnsi" w:hAnsiTheme="minorHAnsi" w:cstheme="minorHAnsi"/>
                <w:b/>
                <w:noProof/>
                <w:lang w:val="en-US"/>
              </w:rPr>
              <w:t>4</w:t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bookmarkEnd w:id="18"/>
            <w:r w:rsidRPr="003D7662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</w:t>
            </w:r>
            <w:r w:rsidR="0004701F" w:rsidRPr="003D7662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Intermediate </w:t>
            </w:r>
            <w:r w:rsidR="002D4A8D">
              <w:rPr>
                <w:rFonts w:eastAsia="Times New Roman" w:cs="Calibri"/>
                <w:b/>
                <w:bCs/>
                <w:color w:val="000000"/>
                <w:lang w:val="en-US"/>
              </w:rPr>
              <w:t>F</w:t>
            </w:r>
            <w:r w:rsidR="0004701F" w:rsidRPr="003D7662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iles for </w:t>
            </w:r>
            <w:r w:rsidR="002D4A8D">
              <w:rPr>
                <w:rFonts w:eastAsia="Times New Roman" w:cs="Calibri"/>
                <w:b/>
                <w:bCs/>
                <w:color w:val="000000"/>
                <w:lang w:val="en-US"/>
              </w:rPr>
              <w:t>C</w:t>
            </w:r>
            <w:r w:rsidR="0004701F" w:rsidRPr="003D7662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onsumption </w:t>
            </w:r>
            <w:r w:rsidR="002D4A8D">
              <w:rPr>
                <w:rFonts w:eastAsia="Times New Roman" w:cs="Calibri"/>
                <w:b/>
                <w:bCs/>
                <w:color w:val="000000"/>
                <w:lang w:val="en-US"/>
              </w:rPr>
              <w:t>A</w:t>
            </w:r>
            <w:r w:rsidR="0004701F" w:rsidRPr="003D7662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ggregate and </w:t>
            </w:r>
            <w:r w:rsidR="002D4A8D">
              <w:rPr>
                <w:rFonts w:eastAsia="Times New Roman" w:cs="Calibri"/>
                <w:b/>
                <w:bCs/>
                <w:color w:val="000000"/>
                <w:lang w:val="en-US"/>
              </w:rPr>
              <w:t>P</w:t>
            </w:r>
            <w:r w:rsidR="0004701F" w:rsidRPr="003D7662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overty </w:t>
            </w:r>
            <w:r w:rsidR="002D4A8D">
              <w:rPr>
                <w:rFonts w:eastAsia="Times New Roman" w:cs="Calibri"/>
                <w:b/>
                <w:bCs/>
                <w:color w:val="000000"/>
                <w:lang w:val="en-US"/>
              </w:rPr>
              <w:t>L</w:t>
            </w:r>
            <w:r w:rsidR="0004701F" w:rsidRPr="003D7662">
              <w:rPr>
                <w:rFonts w:eastAsia="Times New Roman" w:cs="Calibri"/>
                <w:b/>
                <w:bCs/>
                <w:color w:val="000000"/>
                <w:lang w:val="en-US"/>
              </w:rPr>
              <w:t>ines</w:t>
            </w:r>
          </w:p>
        </w:tc>
      </w:tr>
      <w:tr w:rsidR="0004701F" w:rsidRPr="003D7662" w14:paraId="1B378D21" w14:textId="77777777" w:rsidTr="001D7218">
        <w:trPr>
          <w:trHeight w:val="2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F4730" w14:textId="05124067" w:rsidR="0004701F" w:rsidRPr="003D7662" w:rsidRDefault="0004701F" w:rsidP="0048613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Syntax </w:t>
            </w:r>
            <w:r w:rsidR="002D4A8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F</w:t>
            </w:r>
            <w:r w:rsidRPr="003D766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ile </w:t>
            </w:r>
            <w:r w:rsidR="002D4A8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N</w:t>
            </w:r>
            <w:r w:rsidRPr="003D766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ame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ADA06" w14:textId="283D6512" w:rsidR="0004701F" w:rsidRPr="003D7662" w:rsidRDefault="0004701F" w:rsidP="0048613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Output </w:t>
            </w:r>
            <w:r w:rsidR="002D4A8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F</w:t>
            </w:r>
            <w:r w:rsidRPr="003D766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ile 1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AED00" w14:textId="565B191D" w:rsidR="0004701F" w:rsidRPr="003D7662" w:rsidRDefault="0004701F" w:rsidP="0048613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Output </w:t>
            </w:r>
            <w:r w:rsidR="002D4A8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F</w:t>
            </w:r>
            <w:r w:rsidRPr="003D766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ile 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E427" w14:textId="7FDF4280" w:rsidR="0004701F" w:rsidRPr="003D7662" w:rsidRDefault="0004701F" w:rsidP="0048613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Output </w:t>
            </w:r>
            <w:r w:rsidR="002D4A8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F</w:t>
            </w:r>
            <w:r w:rsidRPr="003D766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ile 3</w:t>
            </w:r>
          </w:p>
        </w:tc>
      </w:tr>
      <w:tr w:rsidR="003F33ED" w:rsidRPr="00367B1B" w14:paraId="16837063" w14:textId="77777777" w:rsidTr="001D7218">
        <w:trPr>
          <w:trHeight w:val="2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B8A0F" w14:textId="29650366" w:rsidR="003F33ED" w:rsidRPr="003D7662" w:rsidRDefault="003F33ED" w:rsidP="003F33E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cs="Calibri"/>
                <w:b/>
                <w:bCs/>
                <w:sz w:val="20"/>
                <w:szCs w:val="20"/>
                <w:lang w:val="en-US"/>
              </w:rPr>
              <w:t>00 File names and heading 2022.sps</w:t>
            </w:r>
          </w:p>
        </w:tc>
        <w:tc>
          <w:tcPr>
            <w:tcW w:w="6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2CE8" w14:textId="330727F4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1</w:t>
            </w:r>
            <w:r w:rsidR="00A65F10"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2</w:t>
            </w: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:  </w:t>
            </w:r>
            <w:r w:rsidR="00A65F10"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n</w:t>
            </w: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ew names for </w:t>
            </w:r>
            <w:r w:rsidR="00A65F10"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S</w:t>
            </w:r>
            <w:r w:rsidR="002D4A8D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TATA</w:t>
            </w: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 files</w:t>
            </w:r>
            <w:r w:rsidR="00A65F10"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 (5)</w:t>
            </w: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 + </w:t>
            </w:r>
            <w:r w:rsidR="00A65F10"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2017 poverty lines (1)</w:t>
            </w: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 + inflation</w:t>
            </w:r>
            <w:r w:rsidR="00A65F10"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 (2)</w:t>
            </w: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 + heading</w:t>
            </w:r>
            <w:r w:rsidR="00A65F10"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 (4)</w:t>
            </w:r>
          </w:p>
        </w:tc>
      </w:tr>
      <w:tr w:rsidR="003F33ED" w:rsidRPr="003D7662" w14:paraId="45DB2F3E" w14:textId="77777777" w:rsidTr="001D7218">
        <w:trPr>
          <w:trHeight w:val="2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54DE0D1D" w14:textId="71759DCF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cs="Calibri"/>
                <w:b/>
                <w:bCs/>
                <w:sz w:val="20"/>
                <w:szCs w:val="20"/>
                <w:lang w:val="en-US"/>
              </w:rPr>
              <w:t>01 Education 2022.sps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A9F543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a Education_1.sav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33027A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a Education_2.sav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2D4D0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F33ED" w:rsidRPr="003D7662" w14:paraId="26931B33" w14:textId="77777777" w:rsidTr="001D7218">
        <w:trPr>
          <w:trHeight w:val="2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747FDC87" w14:textId="0FB1DBD3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cs="Calibri"/>
                <w:b/>
                <w:bCs/>
                <w:sz w:val="20"/>
                <w:szCs w:val="20"/>
                <w:lang w:val="en-US"/>
              </w:rPr>
              <w:t>02 Social programs 2022.sps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984634" w14:textId="0BD18BD3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 xml:space="preserve">     none (information not used)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A28FC" w14:textId="77777777" w:rsidR="003F33ED" w:rsidRPr="003D7662" w:rsidRDefault="003F33ED" w:rsidP="003F33ED">
            <w:pPr>
              <w:spacing w:after="0" w:line="240" w:lineRule="auto"/>
              <w:ind w:right="346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F33ED" w:rsidRPr="003D7662" w14:paraId="70FF2652" w14:textId="77777777" w:rsidTr="001D7218">
        <w:trPr>
          <w:trHeight w:val="2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06BBD7A" w14:textId="14E21E35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cs="Calibri"/>
                <w:b/>
                <w:bCs/>
                <w:sz w:val="20"/>
                <w:szCs w:val="20"/>
                <w:lang w:val="en-US"/>
              </w:rPr>
              <w:t>03 Health 2022.sps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50B308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c Health_1.sav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F11F35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c Health_2.sav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472FBD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F33ED" w:rsidRPr="003D7662" w14:paraId="17E09689" w14:textId="77777777" w:rsidTr="001D7218">
        <w:trPr>
          <w:trHeight w:val="2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433ED43" w14:textId="39625D19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cs="Calibri"/>
                <w:b/>
                <w:bCs/>
                <w:sz w:val="20"/>
                <w:szCs w:val="20"/>
                <w:lang w:val="en-US"/>
              </w:rPr>
              <w:t>04 Personal expenses 2022.sps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21F4B5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d P_Expenses_1.sav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B5CDFF" w14:textId="2194AAA8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d P_Expenses_2.sav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AC8E6D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F33ED" w:rsidRPr="003D7662" w14:paraId="7BA36F7D" w14:textId="77777777" w:rsidTr="001D7218">
        <w:trPr>
          <w:trHeight w:val="2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5D745241" w14:textId="760793C6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cs="Calibri"/>
                <w:b/>
                <w:bCs/>
                <w:sz w:val="20"/>
                <w:szCs w:val="20"/>
                <w:lang w:val="en-US"/>
              </w:rPr>
              <w:t>05 Food 2022.sps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8477DB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e Food1.sav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F6EA25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e Food2.sav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816243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F33ED" w:rsidRPr="003D7662" w14:paraId="1C944B34" w14:textId="77777777" w:rsidTr="001D7218">
        <w:trPr>
          <w:trHeight w:val="2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9C38292" w14:textId="4037A9A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cs="Calibri"/>
                <w:b/>
                <w:bCs/>
                <w:sz w:val="20"/>
                <w:szCs w:val="20"/>
                <w:lang w:val="en-US"/>
              </w:rPr>
              <w:t>06 House use value 2022.sps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74FA80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f House1.sav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BAC3B6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f House2.sav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F2F455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F33ED" w:rsidRPr="003D7662" w14:paraId="7BEAB0F1" w14:textId="77777777" w:rsidTr="001D7218">
        <w:trPr>
          <w:trHeight w:val="2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615E5F28" w14:textId="30D506D3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cs="Calibri"/>
                <w:b/>
                <w:bCs/>
                <w:sz w:val="20"/>
                <w:szCs w:val="20"/>
                <w:lang w:val="en-US"/>
              </w:rPr>
              <w:t>07 Non food expenses 2022.sps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7577B1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g NonFood1.sav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17DB9F0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g NonFood2.sav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2F0C0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F33ED" w:rsidRPr="003D7662" w14:paraId="21A52665" w14:textId="77777777" w:rsidTr="001D7218">
        <w:trPr>
          <w:trHeight w:val="2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DD83A" w14:textId="27548926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cs="Calibri"/>
                <w:b/>
                <w:bCs/>
                <w:sz w:val="20"/>
                <w:szCs w:val="20"/>
                <w:lang w:val="en-US"/>
              </w:rPr>
              <w:t>08 Aggregate 2022.sps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CFE91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h Consumption0.sav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EBDD2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h Consumption1.sav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DD28" w14:textId="77777777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h Consumption2.sav</w:t>
            </w:r>
          </w:p>
        </w:tc>
      </w:tr>
      <w:tr w:rsidR="00A65F10" w:rsidRPr="003D7662" w14:paraId="337C0126" w14:textId="77777777" w:rsidTr="001D7218">
        <w:trPr>
          <w:trHeight w:val="2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0126F" w14:textId="32DA9DAF" w:rsidR="00A65F10" w:rsidRPr="003D7662" w:rsidRDefault="00A65F10" w:rsidP="001D721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cs="Calibri"/>
                <w:b/>
                <w:bCs/>
                <w:sz w:val="20"/>
                <w:szCs w:val="20"/>
                <w:lang w:val="en-US"/>
              </w:rPr>
              <w:t>09 Poverty lines 2022.sps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781EC" w14:textId="0C02E216" w:rsidR="00A65F10" w:rsidRPr="003D7662" w:rsidRDefault="00A65F10" w:rsidP="00A65F1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cs="Calibri"/>
                <w:color w:val="000000"/>
                <w:sz w:val="20"/>
                <w:szCs w:val="20"/>
                <w:lang w:val="en-US"/>
              </w:rPr>
              <w:t>I 2017 Poverty lines0.sav</w:t>
            </w:r>
          </w:p>
          <w:p w14:paraId="1130147A" w14:textId="0EBFE1C6" w:rsidR="00A65F10" w:rsidRPr="003D7662" w:rsidRDefault="00A65F10" w:rsidP="00A65F1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cs="Calibri"/>
                <w:color w:val="000000"/>
                <w:sz w:val="20"/>
                <w:szCs w:val="20"/>
                <w:lang w:val="en-US"/>
              </w:rPr>
              <w:t>i 2017 Poverty lines1.sav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4CB13D" w14:textId="70923E47" w:rsidR="00A65F10" w:rsidRPr="003D7662" w:rsidRDefault="00A65F10" w:rsidP="00A65F10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j Poverty1.sav    &amp;</w:t>
            </w:r>
          </w:p>
          <w:p w14:paraId="7C8E523A" w14:textId="44384860" w:rsidR="00A65F10" w:rsidRPr="003D7662" w:rsidRDefault="00A65F10" w:rsidP="00A65F10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j Poverty2.sav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66F7" w14:textId="69966092" w:rsidR="00A65F10" w:rsidRPr="003D7662" w:rsidRDefault="00A65F10" w:rsidP="00A65F10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tailing.sav *</w:t>
            </w:r>
          </w:p>
        </w:tc>
      </w:tr>
      <w:tr w:rsidR="003F33ED" w:rsidRPr="003D7662" w14:paraId="58DAE1C2" w14:textId="77777777" w:rsidTr="001D7218">
        <w:trPr>
          <w:trHeight w:val="2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84573C" w14:textId="07E01154" w:rsidR="003F33ED" w:rsidRPr="003D7662" w:rsidRDefault="003F33ED" w:rsidP="003F33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cs="Calibri"/>
                <w:b/>
                <w:bCs/>
                <w:sz w:val="20"/>
                <w:szCs w:val="20"/>
                <w:lang w:val="en-US"/>
              </w:rPr>
              <w:t>10 gini 2022.sps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3672C" w14:textId="014FCE44" w:rsidR="003F33ED" w:rsidRPr="003D7662" w:rsidRDefault="00A65F10" w:rsidP="003F33E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k GINI.sav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9DCAC" w14:textId="77777777" w:rsidR="003F33ED" w:rsidRPr="003D7662" w:rsidRDefault="003F33ED" w:rsidP="003F33ED">
            <w:pPr>
              <w:spacing w:after="0" w:line="240" w:lineRule="auto"/>
              <w:jc w:val="left"/>
              <w:rPr>
                <w:rFonts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39C95" w14:textId="77777777" w:rsidR="003F33ED" w:rsidRPr="003D7662" w:rsidRDefault="003F33ED" w:rsidP="003F33ED">
            <w:pPr>
              <w:spacing w:after="0" w:line="240" w:lineRule="auto"/>
              <w:jc w:val="left"/>
              <w:rPr>
                <w:rFonts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A65F10" w:rsidRPr="003D7662" w14:paraId="2D4D73A6" w14:textId="77777777" w:rsidTr="001D7218">
        <w:trPr>
          <w:trHeight w:val="144"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F889" w14:textId="202595C7" w:rsidR="00A65F10" w:rsidRPr="003D7662" w:rsidRDefault="00A65F10" w:rsidP="00A65F1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Total of 11 syntax &amp; 33 output files.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C0375" w14:textId="1099B4EA" w:rsidR="00A65F10" w:rsidRPr="003D7662" w:rsidRDefault="00A65F10" w:rsidP="00A65F10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A65F10" w:rsidRPr="003D7662" w14:paraId="06A60E96" w14:textId="77777777" w:rsidTr="001D7218">
        <w:trPr>
          <w:trHeight w:val="20"/>
          <w:jc w:val="center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8079" w14:textId="77777777" w:rsidR="00A65F10" w:rsidRPr="003D7662" w:rsidRDefault="00A65F10" w:rsidP="00A65F1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F5B48" w14:textId="1B761585" w:rsidR="00A65F10" w:rsidRPr="003D7662" w:rsidRDefault="00A65F10" w:rsidP="00A65F1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8AE8" w14:textId="1C245C45" w:rsidR="00A65F10" w:rsidRPr="003D7662" w:rsidRDefault="00A65F10" w:rsidP="00A65F1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6D77F" w14:textId="39F48B73" w:rsidR="00A65F10" w:rsidRPr="003D7662" w:rsidRDefault="00A65F10" w:rsidP="00A65F1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A65F10" w:rsidRPr="00367B1B" w14:paraId="7960E1C7" w14:textId="77777777" w:rsidTr="001D7218">
        <w:trPr>
          <w:trHeight w:val="20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06B4B" w14:textId="30C4CA35" w:rsidR="00A65F10" w:rsidRPr="003D7662" w:rsidRDefault="00A65F10" w:rsidP="00A65F10">
            <w:pPr>
              <w:spacing w:after="120"/>
              <w:jc w:val="lef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cs="Calibri"/>
                <w:color w:val="000000"/>
                <w:lang w:val="en-US"/>
              </w:rPr>
              <w:t xml:space="preserve">*  </w:t>
            </w:r>
            <w:r w:rsidRPr="003D7662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File </w:t>
            </w:r>
            <w:r w:rsidR="00EA4044" w:rsidRPr="003D7662">
              <w:rPr>
                <w:rFonts w:cs="Calibri"/>
                <w:color w:val="000000"/>
                <w:sz w:val="20"/>
                <w:szCs w:val="20"/>
                <w:lang w:val="en-US"/>
              </w:rPr>
              <w:t>use</w:t>
            </w:r>
            <w:r w:rsidR="00EA4044">
              <w:rPr>
                <w:rFonts w:cs="Calibri"/>
                <w:color w:val="000000"/>
                <w:sz w:val="20"/>
                <w:szCs w:val="20"/>
                <w:lang w:val="en-US"/>
              </w:rPr>
              <w:t>d</w:t>
            </w:r>
            <w:r w:rsidR="00EA4044" w:rsidRPr="003D7662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to</w:t>
            </w:r>
            <w:r w:rsidRPr="003D7662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add the ending (tail) to all original data files and to the consumption aggregate file</w:t>
            </w:r>
          </w:p>
        </w:tc>
      </w:tr>
    </w:tbl>
    <w:p w14:paraId="3AEF736C" w14:textId="02DCF102" w:rsidR="002C2B41" w:rsidRPr="003D7662" w:rsidRDefault="00924DDE" w:rsidP="006D444B">
      <w:pPr>
        <w:pStyle w:val="Heading2"/>
      </w:pPr>
      <w:bookmarkStart w:id="19" w:name="_Toc137118175"/>
      <w:r w:rsidRPr="003D7662">
        <w:t>Final data files</w:t>
      </w:r>
      <w:bookmarkEnd w:id="19"/>
    </w:p>
    <w:p w14:paraId="0F2BBC5F" w14:textId="5F68456C" w:rsidR="00557D59" w:rsidRPr="003D7662" w:rsidRDefault="00DE03E2" w:rsidP="00486130">
      <w:pPr>
        <w:rPr>
          <w:lang w:val="en-US"/>
        </w:rPr>
      </w:pPr>
      <w:r w:rsidRPr="003D7662">
        <w:rPr>
          <w:lang w:val="en-US"/>
        </w:rPr>
        <w:t xml:space="preserve">Finally, all the </w:t>
      </w:r>
      <w:r w:rsidR="00F242BF" w:rsidRPr="003D7662">
        <w:rPr>
          <w:lang w:val="en-US"/>
        </w:rPr>
        <w:t xml:space="preserve">5 </w:t>
      </w:r>
      <w:r w:rsidR="00EC063F" w:rsidRPr="003D7662">
        <w:rPr>
          <w:lang w:val="en-US"/>
        </w:rPr>
        <w:t>original data</w:t>
      </w:r>
      <w:r w:rsidRPr="003D7662">
        <w:rPr>
          <w:lang w:val="en-US"/>
        </w:rPr>
        <w:t xml:space="preserve"> files</w:t>
      </w:r>
      <w:r w:rsidR="00133D5D" w:rsidRPr="003D7662">
        <w:rPr>
          <w:lang w:val="en-US"/>
        </w:rPr>
        <w:t xml:space="preserve"> </w:t>
      </w:r>
      <w:r w:rsidRPr="003D7662">
        <w:rPr>
          <w:lang w:val="en-US"/>
        </w:rPr>
        <w:t>were merged with the</w:t>
      </w:r>
      <w:r w:rsidR="00F242BF" w:rsidRPr="003D7662">
        <w:rPr>
          <w:lang w:val="en-US"/>
        </w:rPr>
        <w:t xml:space="preserve"> information from</w:t>
      </w:r>
      <w:r w:rsidRPr="003D7662">
        <w:rPr>
          <w:lang w:val="en-US"/>
        </w:rPr>
        <w:t xml:space="preserve"> “</w:t>
      </w:r>
      <w:r w:rsidR="00604A42" w:rsidRPr="003D7662">
        <w:rPr>
          <w:rFonts w:cs="Calibri"/>
          <w:color w:val="000000"/>
          <w:lang w:val="en-US"/>
        </w:rPr>
        <w:t>j Poverty2.sav</w:t>
      </w:r>
      <w:r w:rsidRPr="003D7662">
        <w:rPr>
          <w:lang w:val="en-US"/>
        </w:rPr>
        <w:t>” file to include the new weights, quintile</w:t>
      </w:r>
      <w:r w:rsidR="00EC063F" w:rsidRPr="003D7662">
        <w:rPr>
          <w:lang w:val="en-US"/>
        </w:rPr>
        <w:t xml:space="preserve">, </w:t>
      </w:r>
      <w:r w:rsidRPr="003D7662">
        <w:rPr>
          <w:lang w:val="en-US"/>
        </w:rPr>
        <w:t>decile</w:t>
      </w:r>
      <w:r w:rsidR="00EC063F" w:rsidRPr="003D7662">
        <w:rPr>
          <w:lang w:val="en-US"/>
        </w:rPr>
        <w:t xml:space="preserve"> and centile</w:t>
      </w:r>
      <w:r w:rsidRPr="003D7662">
        <w:rPr>
          <w:lang w:val="en-US"/>
        </w:rPr>
        <w:t xml:space="preserve"> classification,</w:t>
      </w:r>
      <w:r w:rsidR="00133D5D" w:rsidRPr="003D7662">
        <w:rPr>
          <w:lang w:val="en-US"/>
        </w:rPr>
        <w:t xml:space="preserve"> inflation</w:t>
      </w:r>
      <w:r w:rsidRPr="003D7662">
        <w:rPr>
          <w:lang w:val="en-US"/>
        </w:rPr>
        <w:t xml:space="preserve"> </w:t>
      </w:r>
      <w:r w:rsidR="00133D5D" w:rsidRPr="003D7662">
        <w:rPr>
          <w:lang w:val="en-US"/>
        </w:rPr>
        <w:t xml:space="preserve">index, per capita </w:t>
      </w:r>
      <w:r w:rsidRPr="003D7662">
        <w:rPr>
          <w:lang w:val="en-US"/>
        </w:rPr>
        <w:t>consumption aggregate (food, non-food and total), poverty lines values,</w:t>
      </w:r>
      <w:r w:rsidR="00133D5D" w:rsidRPr="003D7662">
        <w:rPr>
          <w:lang w:val="en-US"/>
        </w:rPr>
        <w:t xml:space="preserve"> and </w:t>
      </w:r>
      <w:r w:rsidR="0082037B" w:rsidRPr="003D7662">
        <w:rPr>
          <w:lang w:val="en-US"/>
        </w:rPr>
        <w:t>p</w:t>
      </w:r>
      <w:r w:rsidR="00133D5D" w:rsidRPr="003D7662">
        <w:rPr>
          <w:lang w:val="en-US"/>
        </w:rPr>
        <w:t>overty classification</w:t>
      </w:r>
      <w:r w:rsidR="0082037B" w:rsidRPr="003D7662">
        <w:rPr>
          <w:lang w:val="en-US"/>
        </w:rPr>
        <w:t xml:space="preserve">: </w:t>
      </w:r>
      <w:r w:rsidR="00133D5D" w:rsidRPr="003D7662">
        <w:rPr>
          <w:lang w:val="en-US"/>
        </w:rPr>
        <w:t xml:space="preserve">extreme poor, total </w:t>
      </w:r>
      <w:r w:rsidR="003D7662" w:rsidRPr="003D7662">
        <w:rPr>
          <w:lang w:val="en-US"/>
        </w:rPr>
        <w:t>poor,</w:t>
      </w:r>
      <w:r w:rsidR="0082037B" w:rsidRPr="003D7662">
        <w:rPr>
          <w:lang w:val="en-US"/>
        </w:rPr>
        <w:t xml:space="preserve"> and both</w:t>
      </w:r>
      <w:r w:rsidRPr="003D7662">
        <w:rPr>
          <w:lang w:val="en-US"/>
        </w:rPr>
        <w:t>.</w:t>
      </w:r>
    </w:p>
    <w:p w14:paraId="1BE63C97" w14:textId="6A152457" w:rsidR="00DE03E2" w:rsidRPr="003D7662" w:rsidRDefault="00DE03E2" w:rsidP="00486130">
      <w:pPr>
        <w:rPr>
          <w:lang w:val="en-US"/>
        </w:rPr>
      </w:pPr>
      <w:r w:rsidRPr="003D7662">
        <w:rPr>
          <w:lang w:val="en-US"/>
        </w:rPr>
        <w:t xml:space="preserve">The </w:t>
      </w:r>
      <w:r w:rsidR="00F242BF" w:rsidRPr="003D7662">
        <w:rPr>
          <w:lang w:val="en-US"/>
        </w:rPr>
        <w:t>six</w:t>
      </w:r>
      <w:r w:rsidR="00860F36" w:rsidRPr="003D7662">
        <w:rPr>
          <w:lang w:val="en-US"/>
        </w:rPr>
        <w:t xml:space="preserve"> final data f</w:t>
      </w:r>
      <w:r w:rsidRPr="003D7662">
        <w:rPr>
          <w:lang w:val="en-US"/>
        </w:rPr>
        <w:t>iles were save</w:t>
      </w:r>
      <w:r w:rsidR="00F242BF" w:rsidRPr="003D7662">
        <w:rPr>
          <w:lang w:val="en-US"/>
        </w:rPr>
        <w:t>d</w:t>
      </w:r>
      <w:r w:rsidRPr="003D7662">
        <w:rPr>
          <w:lang w:val="en-US"/>
        </w:rPr>
        <w:t xml:space="preserve"> with the same name but starting with “</w:t>
      </w:r>
      <w:r w:rsidR="00F242BF" w:rsidRPr="003D7662">
        <w:rPr>
          <w:lang w:val="en-US"/>
        </w:rPr>
        <w:t>2022_</w:t>
      </w:r>
      <w:r w:rsidRPr="003D7662">
        <w:rPr>
          <w:lang w:val="en-US"/>
        </w:rPr>
        <w:t>”</w:t>
      </w:r>
      <w:r w:rsidR="00F242BF" w:rsidRPr="003D7662">
        <w:rPr>
          <w:lang w:val="en-US"/>
        </w:rPr>
        <w:t>.</w:t>
      </w:r>
      <w:r w:rsidR="00BB1817" w:rsidRPr="003D7662">
        <w:rPr>
          <w:lang w:val="en-US"/>
        </w:rPr>
        <w:t xml:space="preserve"> H</w:t>
      </w:r>
      <w:r w:rsidR="00450B5F" w:rsidRPr="003D7662">
        <w:rPr>
          <w:lang w:val="en-US"/>
        </w:rPr>
        <w:t>ouseholds without consumption aggregate were deleted from the files</w:t>
      </w:r>
      <w:r w:rsidR="00BB1817" w:rsidRPr="003D7662">
        <w:rPr>
          <w:lang w:val="en-US"/>
        </w:rPr>
        <w:t>, and the weights were adjusted accordingly</w:t>
      </w:r>
      <w:r w:rsidR="00450B5F" w:rsidRPr="003D7662">
        <w:rPr>
          <w:lang w:val="en-US"/>
        </w:rPr>
        <w:t>.  The file names are:</w:t>
      </w:r>
    </w:p>
    <w:p w14:paraId="463A0A4B" w14:textId="77777777" w:rsidR="00F242BF" w:rsidRPr="003D7662" w:rsidRDefault="00F242BF" w:rsidP="00F242BF">
      <w:pPr>
        <w:contextualSpacing/>
        <w:rPr>
          <w:lang w:val="en-US"/>
        </w:rPr>
      </w:pPr>
      <w:r w:rsidRPr="003D7662">
        <w:rPr>
          <w:lang w:val="en-US"/>
        </w:rPr>
        <w:t>2022 h Consumption2.sav</w:t>
      </w:r>
    </w:p>
    <w:p w14:paraId="3BA9CBD1" w14:textId="77777777" w:rsidR="00F242BF" w:rsidRPr="003D7662" w:rsidRDefault="00F242BF" w:rsidP="00F242BF">
      <w:pPr>
        <w:contextualSpacing/>
        <w:rPr>
          <w:lang w:val="en-US"/>
        </w:rPr>
      </w:pPr>
      <w:r w:rsidRPr="003D7662">
        <w:rPr>
          <w:lang w:val="en-US"/>
        </w:rPr>
        <w:t>2022 RT001_Housing_plus.sav</w:t>
      </w:r>
    </w:p>
    <w:p w14:paraId="7BFCF254" w14:textId="77777777" w:rsidR="00F242BF" w:rsidRPr="003D7662" w:rsidRDefault="00F242BF" w:rsidP="00F242BF">
      <w:pPr>
        <w:contextualSpacing/>
        <w:rPr>
          <w:lang w:val="en-US"/>
        </w:rPr>
      </w:pPr>
      <w:r w:rsidRPr="003D7662">
        <w:rPr>
          <w:lang w:val="en-US"/>
        </w:rPr>
        <w:t>2022 RT002_Persons.sav</w:t>
      </w:r>
    </w:p>
    <w:p w14:paraId="31E985D0" w14:textId="77777777" w:rsidR="00F242BF" w:rsidRPr="003D7662" w:rsidRDefault="00F242BF" w:rsidP="00F242BF">
      <w:pPr>
        <w:contextualSpacing/>
        <w:rPr>
          <w:lang w:val="en-US"/>
        </w:rPr>
      </w:pPr>
      <w:r w:rsidRPr="003D7662">
        <w:rPr>
          <w:lang w:val="en-US"/>
        </w:rPr>
        <w:t>2022 RT140_Food.sav</w:t>
      </w:r>
    </w:p>
    <w:p w14:paraId="66BF5BCB" w14:textId="77777777" w:rsidR="00F242BF" w:rsidRPr="003D7662" w:rsidRDefault="00F242BF" w:rsidP="00F242BF">
      <w:pPr>
        <w:contextualSpacing/>
        <w:rPr>
          <w:lang w:val="en-US"/>
        </w:rPr>
      </w:pPr>
      <w:r w:rsidRPr="003D7662">
        <w:rPr>
          <w:lang w:val="en-US"/>
        </w:rPr>
        <w:t>2022 RT141_Non_Food.sav</w:t>
      </w:r>
    </w:p>
    <w:p w14:paraId="72775EF0" w14:textId="77777777" w:rsidR="00F242BF" w:rsidRPr="003D7662" w:rsidRDefault="00F242BF" w:rsidP="00F242BF">
      <w:pPr>
        <w:rPr>
          <w:lang w:val="en-US"/>
        </w:rPr>
      </w:pPr>
      <w:r w:rsidRPr="003D7662">
        <w:rPr>
          <w:lang w:val="en-US"/>
        </w:rPr>
        <w:t xml:space="preserve">2022 RT142_Shocks.sav  </w:t>
      </w:r>
    </w:p>
    <w:p w14:paraId="3392B6D7" w14:textId="59E5F092" w:rsidR="000F4C95" w:rsidRPr="003D7662" w:rsidRDefault="00F242BF" w:rsidP="00486130">
      <w:pPr>
        <w:rPr>
          <w:lang w:val="en-US"/>
        </w:rPr>
      </w:pPr>
      <w:r w:rsidRPr="003D7662">
        <w:rPr>
          <w:rFonts w:asciiTheme="minorHAnsi" w:hAnsiTheme="minorHAnsi" w:cstheme="minorHAnsi"/>
          <w:lang w:val="en-US"/>
        </w:rPr>
        <w:t>The same files were saved in S</w:t>
      </w:r>
      <w:r w:rsidR="002D4A8D">
        <w:rPr>
          <w:rFonts w:asciiTheme="minorHAnsi" w:hAnsiTheme="minorHAnsi" w:cstheme="minorHAnsi"/>
          <w:lang w:val="en-US"/>
        </w:rPr>
        <w:t>TATA</w:t>
      </w:r>
      <w:r w:rsidRPr="003D7662">
        <w:rPr>
          <w:rFonts w:asciiTheme="minorHAnsi" w:hAnsiTheme="minorHAnsi" w:cstheme="minorHAnsi"/>
          <w:lang w:val="en-US"/>
        </w:rPr>
        <w:t xml:space="preserve"> format </w:t>
      </w:r>
      <w:r w:rsidR="003D7662" w:rsidRPr="003D7662">
        <w:rPr>
          <w:rFonts w:asciiTheme="minorHAnsi" w:hAnsiTheme="minorHAnsi" w:cstheme="minorHAnsi"/>
          <w:lang w:val="en-US"/>
        </w:rPr>
        <w:t>(dta</w:t>
      </w:r>
      <w:r w:rsidRPr="003D7662">
        <w:rPr>
          <w:rFonts w:asciiTheme="minorHAnsi" w:hAnsiTheme="minorHAnsi" w:cstheme="minorHAnsi"/>
          <w:lang w:val="en-US"/>
        </w:rPr>
        <w:t xml:space="preserve"> extension)</w:t>
      </w:r>
    </w:p>
    <w:p w14:paraId="382D7B1F" w14:textId="77777777" w:rsidR="000D5559" w:rsidRPr="003D7662" w:rsidRDefault="000D5559" w:rsidP="00860F36">
      <w:pPr>
        <w:rPr>
          <w:lang w:val="en-US"/>
        </w:rPr>
        <w:sectPr w:rsidR="000D5559" w:rsidRPr="003D7662" w:rsidSect="003A04B0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FE3B273" w14:textId="592288E2" w:rsidR="000D5559" w:rsidRPr="003D7662" w:rsidRDefault="000D5559" w:rsidP="000F1AD1">
      <w:pPr>
        <w:pStyle w:val="Heading1"/>
        <w:rPr>
          <w:sz w:val="22"/>
          <w:szCs w:val="22"/>
        </w:rPr>
      </w:pPr>
      <w:bookmarkStart w:id="20" w:name="_Toc137118176"/>
      <w:r w:rsidRPr="003D7662">
        <w:lastRenderedPageBreak/>
        <w:t>Flow chart for data and syntax files</w:t>
      </w:r>
      <w:bookmarkEnd w:id="20"/>
      <w:r w:rsidR="002D4A8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C81470" w:rsidRPr="003D7662" w14:paraId="2CE3FDD1" w14:textId="77777777" w:rsidTr="00AB2128">
        <w:tc>
          <w:tcPr>
            <w:tcW w:w="14390" w:type="dxa"/>
            <w:tcBorders>
              <w:bottom w:val="single" w:sz="4" w:space="0" w:color="auto"/>
            </w:tcBorders>
          </w:tcPr>
          <w:p w14:paraId="2B2105B0" w14:textId="56EDB4C1" w:rsidR="00C81470" w:rsidRPr="003D7662" w:rsidRDefault="00250AB6" w:rsidP="00C81470">
            <w:pPr>
              <w:spacing w:after="160" w:line="259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83C29F3" wp14:editId="121C8DCD">
                  <wp:extent cx="7717536" cy="6230108"/>
                  <wp:effectExtent l="0" t="0" r="0" b="0"/>
                  <wp:docPr id="12299635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96355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4542" cy="6251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470" w:rsidRPr="00367B1B" w14:paraId="4F10F6CD" w14:textId="77777777" w:rsidTr="00AB2128">
        <w:trPr>
          <w:trHeight w:val="260"/>
        </w:trPr>
        <w:tc>
          <w:tcPr>
            <w:tcW w:w="1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C8D2D" w14:textId="56251F2C" w:rsidR="00C81470" w:rsidRPr="003D7662" w:rsidRDefault="00C81470" w:rsidP="00C81470">
            <w:pPr>
              <w:spacing w:after="0" w:line="259" w:lineRule="auto"/>
              <w:jc w:val="left"/>
              <w:rPr>
                <w:noProof/>
                <w:sz w:val="20"/>
                <w:szCs w:val="20"/>
                <w:lang w:val="en-US"/>
              </w:rPr>
            </w:pPr>
            <w:r w:rsidRPr="003D7662">
              <w:rPr>
                <w:noProof/>
                <w:sz w:val="20"/>
                <w:szCs w:val="20"/>
                <w:lang w:val="en-US"/>
              </w:rPr>
              <w:t xml:space="preserve">Note:  </w:t>
            </w:r>
            <w:r w:rsidR="00AB2128" w:rsidRPr="003D7662">
              <w:rPr>
                <w:noProof/>
                <w:sz w:val="20"/>
                <w:szCs w:val="20"/>
                <w:lang w:val="en-US"/>
              </w:rPr>
              <w:t>Data f</w:t>
            </w:r>
            <w:r w:rsidRPr="003D7662">
              <w:rPr>
                <w:noProof/>
                <w:sz w:val="20"/>
                <w:szCs w:val="20"/>
                <w:lang w:val="en-US"/>
              </w:rPr>
              <w:t xml:space="preserve">ile </w:t>
            </w:r>
            <w:r w:rsidR="00AB2128" w:rsidRPr="003D7662">
              <w:rPr>
                <w:noProof/>
                <w:sz w:val="20"/>
                <w:szCs w:val="20"/>
                <w:lang w:val="en-US"/>
              </w:rPr>
              <w:t>“</w:t>
            </w:r>
            <w:r w:rsidRPr="003D7662">
              <w:rPr>
                <w:noProof/>
                <w:sz w:val="20"/>
                <w:szCs w:val="20"/>
                <w:lang w:val="en-US"/>
              </w:rPr>
              <w:t>06 2017 CPI June 2017 and 2022.sav</w:t>
            </w:r>
            <w:r w:rsidR="00AB2128" w:rsidRPr="003D7662">
              <w:rPr>
                <w:noProof/>
                <w:sz w:val="20"/>
                <w:szCs w:val="20"/>
                <w:lang w:val="en-US"/>
              </w:rPr>
              <w:t>”</w:t>
            </w:r>
            <w:r w:rsidRPr="003D7662">
              <w:rPr>
                <w:noProof/>
                <w:sz w:val="20"/>
                <w:szCs w:val="20"/>
                <w:lang w:val="en-US"/>
              </w:rPr>
              <w:t xml:space="preserve"> is used for the </w:t>
            </w:r>
            <w:r w:rsidR="00250AB6">
              <w:rPr>
                <w:noProof/>
                <w:sz w:val="20"/>
                <w:szCs w:val="20"/>
                <w:lang w:val="en-US"/>
              </w:rPr>
              <w:t>i</w:t>
            </w:r>
            <w:r w:rsidRPr="003D7662">
              <w:rPr>
                <w:noProof/>
                <w:sz w:val="20"/>
                <w:szCs w:val="20"/>
                <w:lang w:val="en-US"/>
              </w:rPr>
              <w:t xml:space="preserve">ntermediate files </w:t>
            </w:r>
            <w:r w:rsidR="00AB2128" w:rsidRPr="003D7662">
              <w:rPr>
                <w:noProof/>
                <w:sz w:val="20"/>
                <w:szCs w:val="20"/>
                <w:lang w:val="en-US"/>
              </w:rPr>
              <w:t xml:space="preserve">(a, c, d, e, f and g). Data files “2017 Poverty lines.sav” &amp; “Inflation CPI food and non food 2016 2023.sav” are used in “09 Poverty lines 2022.sps” </w:t>
            </w:r>
            <w:r w:rsidR="00250AB6">
              <w:rPr>
                <w:noProof/>
                <w:sz w:val="20"/>
                <w:szCs w:val="20"/>
                <w:lang w:val="en-US"/>
              </w:rPr>
              <w:t>s</w:t>
            </w:r>
            <w:r w:rsidR="00AB2128" w:rsidRPr="003D7662">
              <w:rPr>
                <w:noProof/>
                <w:sz w:val="20"/>
                <w:szCs w:val="20"/>
                <w:lang w:val="en-US"/>
              </w:rPr>
              <w:t>yntax file.</w:t>
            </w:r>
          </w:p>
        </w:tc>
      </w:tr>
    </w:tbl>
    <w:p w14:paraId="5414C87B" w14:textId="77777777" w:rsidR="000D5559" w:rsidRPr="003D7662" w:rsidRDefault="000D5559" w:rsidP="000D5559">
      <w:pPr>
        <w:spacing w:after="160" w:line="259" w:lineRule="auto"/>
        <w:jc w:val="left"/>
        <w:rPr>
          <w:sz w:val="22"/>
          <w:szCs w:val="22"/>
          <w:lang w:val="en-US"/>
        </w:rPr>
      </w:pPr>
    </w:p>
    <w:p w14:paraId="7D9C6F2F" w14:textId="70C633B6" w:rsidR="000D5559" w:rsidRPr="000F1AD1" w:rsidRDefault="000D5559" w:rsidP="00860F36">
      <w:pPr>
        <w:rPr>
          <w:lang w:val="en-US"/>
        </w:rPr>
        <w:sectPr w:rsidR="000D5559" w:rsidRPr="000F1AD1" w:rsidSect="005D19E5">
          <w:pgSz w:w="15840" w:h="12240" w:orient="landscape"/>
          <w:pgMar w:top="432" w:right="720" w:bottom="432" w:left="720" w:header="720" w:footer="720" w:gutter="0"/>
          <w:cols w:space="720"/>
          <w:titlePg/>
          <w:docGrid w:linePitch="360"/>
        </w:sectPr>
      </w:pPr>
    </w:p>
    <w:p w14:paraId="28F3A25B" w14:textId="526DB9A7" w:rsidR="00860F36" w:rsidRPr="003D7662" w:rsidRDefault="00860F36" w:rsidP="000F1AD1">
      <w:pPr>
        <w:pStyle w:val="Heading1"/>
      </w:pPr>
      <w:bookmarkStart w:id="21" w:name="_Toc137118177"/>
      <w:r w:rsidRPr="003D7662">
        <w:lastRenderedPageBreak/>
        <w:t>Basic consumption and Poverty Results</w:t>
      </w:r>
      <w:bookmarkEnd w:id="21"/>
    </w:p>
    <w:p w14:paraId="56782551" w14:textId="0EA8EEBD" w:rsidR="005A05E7" w:rsidRPr="003D7662" w:rsidRDefault="005A05E7" w:rsidP="006D444B">
      <w:pPr>
        <w:pStyle w:val="Heading2"/>
      </w:pPr>
      <w:bookmarkStart w:id="22" w:name="_Toc137118178"/>
      <w:r w:rsidRPr="003D7662">
        <w:t>Consumption</w:t>
      </w:r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049D" w:rsidRPr="00367B1B" w14:paraId="3D5B0F02" w14:textId="77777777" w:rsidTr="00451455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95B29" w14:textId="12AAC9B1" w:rsidR="0033049D" w:rsidRPr="003D7662" w:rsidRDefault="00451455" w:rsidP="00451455">
            <w:pPr>
              <w:spacing w:after="0"/>
              <w:rPr>
                <w:b/>
                <w:lang w:val="en-US"/>
              </w:rPr>
            </w:pPr>
            <w:r w:rsidRPr="003D7662">
              <w:rPr>
                <w:b/>
                <w:lang w:val="en-US"/>
              </w:rPr>
              <w:t xml:space="preserve">Figure </w:t>
            </w:r>
            <w:r w:rsidRPr="003D7662">
              <w:rPr>
                <w:b/>
                <w:lang w:val="en-US"/>
              </w:rPr>
              <w:fldChar w:fldCharType="begin"/>
            </w:r>
            <w:r w:rsidRPr="003D7662">
              <w:rPr>
                <w:b/>
                <w:lang w:val="en-US"/>
              </w:rPr>
              <w:instrText xml:space="preserve"> SEQ Figure \* ARABIC </w:instrText>
            </w:r>
            <w:r w:rsidRPr="003D7662">
              <w:rPr>
                <w:b/>
                <w:lang w:val="en-US"/>
              </w:rPr>
              <w:fldChar w:fldCharType="separate"/>
            </w:r>
            <w:r w:rsidR="00367B1B">
              <w:rPr>
                <w:b/>
                <w:noProof/>
                <w:lang w:val="en-US"/>
              </w:rPr>
              <w:t>1</w:t>
            </w:r>
            <w:r w:rsidRPr="003D7662">
              <w:rPr>
                <w:b/>
                <w:lang w:val="en-US"/>
              </w:rPr>
              <w:fldChar w:fldCharType="end"/>
            </w:r>
            <w:r w:rsidRPr="003D7662">
              <w:rPr>
                <w:b/>
                <w:lang w:val="en-US"/>
              </w:rPr>
              <w:t xml:space="preserve"> </w:t>
            </w:r>
            <w:r w:rsidRPr="003D7662">
              <w:rPr>
                <w:b/>
                <w:bCs/>
                <w:lang w:val="en-US"/>
              </w:rPr>
              <w:t xml:space="preserve">Per </w:t>
            </w:r>
            <w:r w:rsidR="000F4C95" w:rsidRPr="003D7662">
              <w:rPr>
                <w:b/>
                <w:bCs/>
                <w:lang w:val="en-US"/>
              </w:rPr>
              <w:t>C</w:t>
            </w:r>
            <w:r w:rsidRPr="003D7662">
              <w:rPr>
                <w:b/>
                <w:bCs/>
                <w:lang w:val="en-US"/>
              </w:rPr>
              <w:t xml:space="preserve">apita </w:t>
            </w:r>
            <w:r w:rsidR="00313321">
              <w:rPr>
                <w:b/>
                <w:bCs/>
                <w:lang w:val="en-US"/>
              </w:rPr>
              <w:t>C</w:t>
            </w:r>
            <w:r w:rsidR="000F4C95" w:rsidRPr="003D7662">
              <w:rPr>
                <w:b/>
                <w:bCs/>
                <w:lang w:val="en-US"/>
              </w:rPr>
              <w:t xml:space="preserve">onsumption and </w:t>
            </w:r>
            <w:r w:rsidR="00313321">
              <w:rPr>
                <w:b/>
                <w:bCs/>
                <w:lang w:val="en-US"/>
              </w:rPr>
              <w:t>H</w:t>
            </w:r>
            <w:r w:rsidR="000F4C95" w:rsidRPr="003D7662">
              <w:rPr>
                <w:b/>
                <w:bCs/>
                <w:lang w:val="en-US"/>
              </w:rPr>
              <w:t xml:space="preserve">ousehold </w:t>
            </w:r>
            <w:r w:rsidR="00313321">
              <w:rPr>
                <w:b/>
                <w:bCs/>
                <w:lang w:val="en-US"/>
              </w:rPr>
              <w:t>S</w:t>
            </w:r>
            <w:r w:rsidR="000F4C95" w:rsidRPr="003D7662">
              <w:rPr>
                <w:b/>
                <w:bCs/>
                <w:lang w:val="en-US"/>
              </w:rPr>
              <w:t xml:space="preserve">ize by </w:t>
            </w:r>
            <w:r w:rsidR="00313321">
              <w:rPr>
                <w:b/>
                <w:bCs/>
                <w:lang w:val="en-US"/>
              </w:rPr>
              <w:t>Q</w:t>
            </w:r>
            <w:r w:rsidR="000F4C95" w:rsidRPr="003D7662">
              <w:rPr>
                <w:b/>
                <w:bCs/>
                <w:lang w:val="en-US"/>
              </w:rPr>
              <w:t>uintile</w:t>
            </w:r>
            <w:r w:rsidRPr="003D7662">
              <w:rPr>
                <w:b/>
                <w:bCs/>
                <w:lang w:val="en-US"/>
              </w:rPr>
              <w:t>, Surinam SSLC20</w:t>
            </w:r>
            <w:r w:rsidR="00594A77" w:rsidRPr="003D7662">
              <w:rPr>
                <w:b/>
                <w:bCs/>
                <w:lang w:val="en-US"/>
              </w:rPr>
              <w:t>22</w:t>
            </w:r>
          </w:p>
        </w:tc>
      </w:tr>
      <w:tr w:rsidR="0033049D" w:rsidRPr="003D7662" w14:paraId="7967299F" w14:textId="77777777" w:rsidTr="00D42BA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95B94C5" w14:textId="4CC9B9DC" w:rsidR="0033049D" w:rsidRPr="003D7662" w:rsidRDefault="00D42BA0" w:rsidP="00486130">
            <w:pPr>
              <w:rPr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1EC16DE" wp14:editId="09363CB6">
                  <wp:extent cx="5791200" cy="3095625"/>
                  <wp:effectExtent l="0" t="0" r="0" b="9525"/>
                  <wp:docPr id="1389126946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D6C0FF-6BE7-446F-97DC-ED5C43DD83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D42BA0" w:rsidRPr="00367B1B" w14:paraId="23D7A449" w14:textId="77777777" w:rsidTr="00D42BA0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AB391" w14:textId="0181F26F" w:rsidR="00D42BA0" w:rsidRPr="00D42BA0" w:rsidRDefault="00D42BA0" w:rsidP="00D42BA0">
            <w:pPr>
              <w:spacing w:after="120"/>
              <w:rPr>
                <w:noProof/>
                <w:sz w:val="20"/>
                <w:szCs w:val="20"/>
                <w:lang w:val="en-US"/>
              </w:rPr>
            </w:pPr>
            <w:r w:rsidRPr="00D42BA0">
              <w:rPr>
                <w:noProof/>
                <w:sz w:val="20"/>
                <w:szCs w:val="20"/>
                <w:lang w:val="en-US"/>
              </w:rPr>
              <w:t>Household 10200870501 excluded due to size distortions</w:t>
            </w:r>
          </w:p>
        </w:tc>
      </w:tr>
    </w:tbl>
    <w:p w14:paraId="5EF9C659" w14:textId="77777777" w:rsidR="0033049D" w:rsidRPr="003D7662" w:rsidRDefault="0033049D" w:rsidP="00486130">
      <w:pPr>
        <w:rPr>
          <w:b/>
          <w:lang w:val="en-US"/>
        </w:rPr>
      </w:pPr>
    </w:p>
    <w:tbl>
      <w:tblPr>
        <w:tblW w:w="9495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4230"/>
        <w:gridCol w:w="1139"/>
        <w:gridCol w:w="1170"/>
        <w:gridCol w:w="1021"/>
        <w:gridCol w:w="1067"/>
        <w:gridCol w:w="814"/>
        <w:gridCol w:w="54"/>
      </w:tblGrid>
      <w:tr w:rsidR="007A14D8" w:rsidRPr="00367B1B" w14:paraId="3FDFF3A3" w14:textId="77777777" w:rsidTr="00594A77">
        <w:trPr>
          <w:trHeight w:val="20"/>
        </w:trPr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FCA47" w14:textId="5AA3A981" w:rsidR="007A14D8" w:rsidRPr="003D7662" w:rsidRDefault="005A05E7" w:rsidP="007A14D8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3D7662">
              <w:rPr>
                <w:rFonts w:asciiTheme="minorHAnsi" w:hAnsiTheme="minorHAnsi" w:cstheme="minorHAnsi"/>
                <w:b/>
                <w:lang w:val="en-US"/>
              </w:rPr>
              <w:t xml:space="preserve">Table </w:t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instrText xml:space="preserve"> SEQ Table \* ARABIC </w:instrText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367B1B">
              <w:rPr>
                <w:rFonts w:asciiTheme="minorHAnsi" w:hAnsiTheme="minorHAnsi" w:cstheme="minorHAnsi"/>
                <w:b/>
                <w:noProof/>
                <w:lang w:val="en-US"/>
              </w:rPr>
              <w:t>5</w:t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C</w:t>
            </w:r>
            <w:r w:rsidR="007A14D8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onsumption (PC/Month/June 20</w:t>
            </w:r>
            <w:r w:rsidR="00594A77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22</w:t>
            </w:r>
            <w:r w:rsidR="007A14D8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 SRD) </w:t>
            </w:r>
            <w:r w:rsidR="000F4C95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b</w:t>
            </w:r>
            <w:r w:rsidR="007A14D8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y </w:t>
            </w:r>
            <w:r w:rsidR="0031332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D</w:t>
            </w:r>
            <w:r w:rsidR="007A14D8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omain, Surinam SSLC 20</w:t>
            </w:r>
            <w:r w:rsidR="00594A77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22</w:t>
            </w:r>
          </w:p>
        </w:tc>
      </w:tr>
      <w:tr w:rsidR="007A14D8" w:rsidRPr="003D7662" w14:paraId="39A9DE2A" w14:textId="77777777" w:rsidTr="00594A77">
        <w:trPr>
          <w:gridAfter w:val="1"/>
          <w:wAfter w:w="54" w:type="dxa"/>
          <w:trHeight w:val="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298FF" w14:textId="77777777" w:rsidR="007A14D8" w:rsidRPr="003D7662" w:rsidRDefault="007A14D8" w:rsidP="007A14D8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42DE0" w14:textId="77777777" w:rsidR="007A14D8" w:rsidRPr="003D7662" w:rsidRDefault="007A14D8" w:rsidP="007A1A2E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  <w:t>Great Paramaribo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0CFE7" w14:textId="7160D59A" w:rsidR="007A14D8" w:rsidRPr="003D7662" w:rsidRDefault="007A14D8" w:rsidP="007A1A2E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  <w:t xml:space="preserve">Rest of coastal </w:t>
            </w:r>
            <w:r w:rsidR="007A1A2E" w:rsidRPr="003D7662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  <w:t>R</w:t>
            </w: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4AF7A" w14:textId="77777777" w:rsidR="007A14D8" w:rsidRPr="003D7662" w:rsidRDefault="007A14D8" w:rsidP="007A1A2E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  <w:t>Interior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CBE01" w14:textId="30B04CB2" w:rsidR="007A14D8" w:rsidRPr="003D7662" w:rsidRDefault="007A14D8" w:rsidP="007A1A2E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Total</w:t>
            </w:r>
            <w:r w:rsidR="007A1A2E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    SRD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1E84E" w14:textId="77777777" w:rsidR="007A14D8" w:rsidRPr="003D7662" w:rsidRDefault="007A14D8" w:rsidP="007A1A2E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Total %</w:t>
            </w:r>
          </w:p>
        </w:tc>
      </w:tr>
      <w:tr w:rsidR="00594A77" w:rsidRPr="003D7662" w14:paraId="2D1B21F3" w14:textId="77777777" w:rsidTr="00594A77">
        <w:trPr>
          <w:gridAfter w:val="1"/>
          <w:wAfter w:w="54" w:type="dxa"/>
          <w:trHeight w:val="20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BCC567" w14:textId="77777777" w:rsidR="00594A77" w:rsidRPr="003D7662" w:rsidRDefault="00594A77" w:rsidP="00594A77">
            <w:pPr>
              <w:keepNext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  <w:t xml:space="preserve">Food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8EDD996" w14:textId="02A4FF16" w:rsidR="00594A77" w:rsidRPr="003D7662" w:rsidRDefault="00594A77" w:rsidP="00594A77">
            <w:pPr>
              <w:keepNext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2,293.15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7C108CF" w14:textId="71D1A735" w:rsidR="00594A77" w:rsidRPr="003D7662" w:rsidRDefault="00594A77" w:rsidP="00594A77">
            <w:pPr>
              <w:keepNext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1,931.68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37BEBAE" w14:textId="0A9178E6" w:rsidR="00594A77" w:rsidRPr="003D7662" w:rsidRDefault="00594A77" w:rsidP="00594A77">
            <w:pPr>
              <w:keepNext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1,781.14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40D3D11" w14:textId="1AC4885A" w:rsidR="00594A77" w:rsidRPr="003D7662" w:rsidRDefault="00594A77" w:rsidP="00594A77">
            <w:pPr>
              <w:keepNext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2,172.63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AEC7A43" w14:textId="6B25C4E3" w:rsidR="00594A77" w:rsidRPr="003D7662" w:rsidRDefault="00594A77" w:rsidP="00594A77">
            <w:pPr>
              <w:keepNext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43.1%</w:t>
            </w:r>
          </w:p>
        </w:tc>
      </w:tr>
      <w:tr w:rsidR="00594A77" w:rsidRPr="003D7662" w14:paraId="3D5B6FF1" w14:textId="77777777" w:rsidTr="00594A77">
        <w:trPr>
          <w:gridAfter w:val="1"/>
          <w:wAfter w:w="54" w:type="dxa"/>
          <w:trHeight w:val="20"/>
        </w:trPr>
        <w:tc>
          <w:tcPr>
            <w:tcW w:w="4230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4F2374E" w14:textId="77777777" w:rsidR="00594A77" w:rsidRPr="003D7662" w:rsidRDefault="00594A77" w:rsidP="00594A77">
            <w:pPr>
              <w:keepNext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  <w:t>Rent or use value of the house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B405E83" w14:textId="324DCAEE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438.78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F76A3C0" w14:textId="51F3503D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257.20 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574E6A0" w14:textId="6289C8A2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289.82 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0C054DA" w14:textId="4A707201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388.07 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2D840909" w14:textId="637A44F4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7.7%</w:t>
            </w:r>
          </w:p>
        </w:tc>
      </w:tr>
      <w:tr w:rsidR="00594A77" w:rsidRPr="003D7662" w14:paraId="30D50B16" w14:textId="77777777" w:rsidTr="00594A77">
        <w:trPr>
          <w:gridAfter w:val="1"/>
          <w:wAfter w:w="54" w:type="dxa"/>
          <w:trHeight w:val="20"/>
        </w:trPr>
        <w:tc>
          <w:tcPr>
            <w:tcW w:w="4230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7E249F0" w14:textId="424FD4AD" w:rsidR="00594A77" w:rsidRPr="003D7662" w:rsidRDefault="00594A77" w:rsidP="00594A77">
            <w:pPr>
              <w:keepNext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  <w:t xml:space="preserve">Fuel, light, </w:t>
            </w:r>
            <w:r w:rsidR="003D7662" w:rsidRPr="003D7662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  <w:t>gas,</w:t>
            </w: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  <w:t xml:space="preserve"> and water at home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3F3B70C7" w14:textId="7123F6C3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136.84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66624E0B" w14:textId="269636B3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115.29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6458EE56" w14:textId="525F1856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40.61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2BC3A20" w14:textId="0FCAED71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123.69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A0EB225" w14:textId="650A3E0A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2.5%</w:t>
            </w:r>
          </w:p>
        </w:tc>
      </w:tr>
      <w:tr w:rsidR="00594A77" w:rsidRPr="003D7662" w14:paraId="6254A9FC" w14:textId="77777777" w:rsidTr="00594A77">
        <w:trPr>
          <w:gridAfter w:val="1"/>
          <w:wAfter w:w="54" w:type="dxa"/>
          <w:trHeight w:val="20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8171611" w14:textId="77777777" w:rsidR="00594A77" w:rsidRPr="003D7662" w:rsidRDefault="00594A77" w:rsidP="00594A77">
            <w:pPr>
              <w:keepNext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  <w:t xml:space="preserve">Education 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28B68A88" w14:textId="3CA8B996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111.10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DED3CB9" w14:textId="6F1900AB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71.62 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13F83B0" w14:textId="5F830FF0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33.71 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CABC1CA" w14:textId="2E2816EE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95.99 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4364DD4" w14:textId="6B222285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1.9%</w:t>
            </w:r>
          </w:p>
        </w:tc>
      </w:tr>
      <w:tr w:rsidR="00594A77" w:rsidRPr="003D7662" w14:paraId="76236EEA" w14:textId="77777777" w:rsidTr="00594A77">
        <w:trPr>
          <w:gridAfter w:val="1"/>
          <w:wAfter w:w="54" w:type="dxa"/>
          <w:trHeight w:val="20"/>
        </w:trPr>
        <w:tc>
          <w:tcPr>
            <w:tcW w:w="4230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50A1F02" w14:textId="77777777" w:rsidR="00594A77" w:rsidRPr="003D7662" w:rsidRDefault="00594A77" w:rsidP="00594A77">
            <w:pPr>
              <w:keepNext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  <w:t>Health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054703C" w14:textId="041638E6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149.44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26285D6" w14:textId="5F7F4589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80.31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28B54CFE" w14:textId="5806EB24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15.47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E57757A" w14:textId="37FA039E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123.12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C42B4EC" w14:textId="249861FC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2.4%</w:t>
            </w:r>
          </w:p>
        </w:tc>
      </w:tr>
      <w:tr w:rsidR="00594A77" w:rsidRPr="003D7662" w14:paraId="2CAC3D2F" w14:textId="77777777" w:rsidTr="00594A77">
        <w:trPr>
          <w:gridAfter w:val="1"/>
          <w:wAfter w:w="54" w:type="dxa"/>
          <w:trHeight w:val="20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862F527" w14:textId="77777777" w:rsidR="00594A77" w:rsidRPr="003D7662" w:rsidRDefault="00594A77" w:rsidP="00594A77">
            <w:pPr>
              <w:keepNext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  <w:t>Transportation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763B39C" w14:textId="18338EFA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1,084.42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66EE245D" w14:textId="74F72613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878.33 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8F5E291" w14:textId="6FDEB73E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873.24 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6C01CC42" w14:textId="0A480426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1,023.03 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C05FC49" w14:textId="677F7717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20.3%</w:t>
            </w:r>
          </w:p>
        </w:tc>
      </w:tr>
      <w:tr w:rsidR="00594A77" w:rsidRPr="003D7662" w14:paraId="1B992917" w14:textId="77777777" w:rsidTr="00594A77">
        <w:trPr>
          <w:gridAfter w:val="1"/>
          <w:wAfter w:w="54" w:type="dxa"/>
          <w:trHeight w:val="20"/>
        </w:trPr>
        <w:tc>
          <w:tcPr>
            <w:tcW w:w="4230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6B4048C" w14:textId="77777777" w:rsidR="00594A77" w:rsidRPr="003D7662" w:rsidRDefault="00594A77" w:rsidP="00594A77">
            <w:pPr>
              <w:keepNext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  <w:t>Communication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231F4BD9" w14:textId="05BB125C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339.48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2AD8746" w14:textId="6E7AFF0A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297.93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62B27D3" w14:textId="639083F4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332.89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0A3A79D" w14:textId="6F1BB966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330.37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31621A56" w14:textId="63447372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6.6%</w:t>
            </w:r>
          </w:p>
        </w:tc>
      </w:tr>
      <w:tr w:rsidR="00594A77" w:rsidRPr="003D7662" w14:paraId="55A27B47" w14:textId="77777777" w:rsidTr="00594A77">
        <w:trPr>
          <w:gridAfter w:val="1"/>
          <w:wAfter w:w="54" w:type="dxa"/>
          <w:trHeight w:val="20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DCA14A5" w14:textId="77777777" w:rsidR="00594A77" w:rsidRPr="003D7662" w:rsidRDefault="00594A77" w:rsidP="00594A77">
            <w:pPr>
              <w:keepNext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Cleaning supplies, personal care, clothing, etc.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2C86EE1C" w14:textId="2EC7B9C2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493.11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F697ECA" w14:textId="666AE17C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372.03 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D31E453" w14:textId="5564E20D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439.95 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E110EEF" w14:textId="4A0D2F20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463.48 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F76A4F1" w14:textId="02378635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9.2%</w:t>
            </w:r>
          </w:p>
        </w:tc>
      </w:tr>
      <w:tr w:rsidR="00594A77" w:rsidRPr="003D7662" w14:paraId="351F3E25" w14:textId="77777777" w:rsidTr="00594A77">
        <w:trPr>
          <w:gridAfter w:val="1"/>
          <w:wAfter w:w="54" w:type="dxa"/>
          <w:trHeight w:val="20"/>
        </w:trPr>
        <w:tc>
          <w:tcPr>
            <w:tcW w:w="4230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56048CE" w14:textId="77777777" w:rsidR="00594A77" w:rsidRPr="003D7662" w:rsidRDefault="00594A77" w:rsidP="00594A77">
            <w:pPr>
              <w:keepNext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Equipment, electronics, furniture, glassware, etc.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69D5E3E5" w14:textId="347E8487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70.54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D94B8F5" w14:textId="779BD2CD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56.68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D887701" w14:textId="15845D96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54.75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74A3FB2" w14:textId="2F9F40E1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66.27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67A83CD" w14:textId="1A44934B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1.3%</w:t>
            </w:r>
          </w:p>
        </w:tc>
      </w:tr>
      <w:tr w:rsidR="00594A77" w:rsidRPr="003D7662" w14:paraId="4E4409AA" w14:textId="77777777" w:rsidTr="00594A77">
        <w:trPr>
          <w:gridAfter w:val="1"/>
          <w:wAfter w:w="54" w:type="dxa"/>
          <w:trHeight w:val="20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A9FCFC9" w14:textId="10C4402D" w:rsidR="00594A77" w:rsidRPr="003D7662" w:rsidRDefault="00594A77" w:rsidP="00594A77">
            <w:pPr>
              <w:keepNext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Entertainment, services, games, celebrations, etc.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2FF30A4B" w14:textId="71C458BE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158.80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9DEA289" w14:textId="0E5AD122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75.85 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D0E1998" w14:textId="55241167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40.73 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0F89C0E" w14:textId="5178E37B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131.09 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C87BC00" w14:textId="31E8443C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2.6%</w:t>
            </w:r>
          </w:p>
        </w:tc>
      </w:tr>
      <w:tr w:rsidR="00594A77" w:rsidRPr="003D7662" w14:paraId="68AEBCF5" w14:textId="77777777" w:rsidTr="00594A77">
        <w:trPr>
          <w:gridAfter w:val="1"/>
          <w:wAfter w:w="54" w:type="dxa"/>
          <w:trHeight w:val="20"/>
        </w:trPr>
        <w:tc>
          <w:tcPr>
            <w:tcW w:w="4230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333AB68" w14:textId="77777777" w:rsidR="00594A77" w:rsidRPr="003D7662" w:rsidRDefault="00594A77" w:rsidP="00594A77">
            <w:pPr>
              <w:keepNext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  <w:t>Other consumption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04376CC" w14:textId="1678936A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136.54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7312490" w14:textId="0A8BAE36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112.87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354617D" w14:textId="42041A54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55.79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72C9C3A" w14:textId="7D2EA58B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124.36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6572302B" w14:textId="526DFDC6" w:rsidR="00594A77" w:rsidRPr="003D7662" w:rsidRDefault="00594A77" w:rsidP="00594A77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2.5%</w:t>
            </w:r>
          </w:p>
        </w:tc>
      </w:tr>
      <w:tr w:rsidR="00594A77" w:rsidRPr="003D7662" w14:paraId="5A587A8C" w14:textId="77777777" w:rsidTr="00594A77">
        <w:trPr>
          <w:gridAfter w:val="1"/>
          <w:wAfter w:w="54" w:type="dxa"/>
          <w:trHeight w:val="20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14:paraId="1293ECF5" w14:textId="0C8FF455" w:rsidR="00594A77" w:rsidRPr="003D7662" w:rsidRDefault="00594A77" w:rsidP="00594A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Consumption (pc/month/June 2022 SRD)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4FF62056" w14:textId="7928F112" w:rsidR="00594A77" w:rsidRPr="003D7662" w:rsidRDefault="00594A77" w:rsidP="00594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5,412.21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304358F6" w14:textId="6B2512C1" w:rsidR="00594A77" w:rsidRPr="003D7662" w:rsidRDefault="00594A77" w:rsidP="00594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4,249.80 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22B8A76A" w14:textId="09D7CCA0" w:rsidR="00594A77" w:rsidRPr="003D7662" w:rsidRDefault="00594A77" w:rsidP="00594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3,958.10 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20FB6361" w14:textId="1F7D9808" w:rsidR="00594A77" w:rsidRPr="003D7662" w:rsidRDefault="00594A77" w:rsidP="00594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5,042.10 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672039DB" w14:textId="5E0B9A23" w:rsidR="00594A77" w:rsidRPr="003D7662" w:rsidRDefault="00594A77" w:rsidP="00594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100%</w:t>
            </w:r>
          </w:p>
        </w:tc>
      </w:tr>
    </w:tbl>
    <w:p w14:paraId="3E330758" w14:textId="77777777" w:rsidR="00CB3B0D" w:rsidRPr="003D7662" w:rsidRDefault="00CB3B0D" w:rsidP="00486130">
      <w:pPr>
        <w:rPr>
          <w:lang w:val="en-US"/>
        </w:rPr>
      </w:pPr>
    </w:p>
    <w:p w14:paraId="1F7F80F4" w14:textId="17D327A7" w:rsidR="00CB3B0D" w:rsidRPr="003D7662" w:rsidRDefault="000140FC" w:rsidP="006D444B">
      <w:pPr>
        <w:pStyle w:val="Heading2"/>
      </w:pPr>
      <w:bookmarkStart w:id="23" w:name="_Toc137118179"/>
      <w:r w:rsidRPr="003D7662">
        <w:lastRenderedPageBreak/>
        <w:t>Poverty</w:t>
      </w:r>
      <w:r w:rsidR="00FD26A1" w:rsidRPr="003D7662">
        <w:t xml:space="preserve"> lines, poverty,</w:t>
      </w:r>
      <w:r w:rsidRPr="003D7662">
        <w:t xml:space="preserve"> and </w:t>
      </w:r>
      <w:r w:rsidR="00F0619C" w:rsidRPr="003D7662">
        <w:t>population</w:t>
      </w:r>
      <w:bookmarkEnd w:id="23"/>
    </w:p>
    <w:tbl>
      <w:tblPr>
        <w:tblW w:w="8526" w:type="dxa"/>
        <w:tblLook w:val="04A0" w:firstRow="1" w:lastRow="0" w:firstColumn="1" w:lastColumn="0" w:noHBand="0" w:noVBand="1"/>
      </w:tblPr>
      <w:tblGrid>
        <w:gridCol w:w="2250"/>
        <w:gridCol w:w="2070"/>
        <w:gridCol w:w="1800"/>
        <w:gridCol w:w="1151"/>
        <w:gridCol w:w="8"/>
        <w:gridCol w:w="1212"/>
        <w:gridCol w:w="8"/>
        <w:gridCol w:w="27"/>
      </w:tblGrid>
      <w:tr w:rsidR="00FD26A1" w:rsidRPr="00367B1B" w14:paraId="7F8227AE" w14:textId="77777777" w:rsidTr="005A048C">
        <w:trPr>
          <w:trHeight w:val="315"/>
        </w:trPr>
        <w:tc>
          <w:tcPr>
            <w:tcW w:w="8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75F5D" w14:textId="739CADF7" w:rsidR="00FD26A1" w:rsidRPr="003D7662" w:rsidRDefault="005A048C" w:rsidP="00FD26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3D7662">
              <w:rPr>
                <w:rFonts w:asciiTheme="minorHAnsi" w:hAnsiTheme="minorHAnsi" w:cstheme="minorHAnsi"/>
                <w:b/>
                <w:lang w:val="en-US"/>
              </w:rPr>
              <w:t xml:space="preserve">Table </w:t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instrText xml:space="preserve"> SEQ Table \* ARABIC </w:instrText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367B1B">
              <w:rPr>
                <w:rFonts w:asciiTheme="minorHAnsi" w:hAnsiTheme="minorHAnsi" w:cstheme="minorHAnsi"/>
                <w:b/>
                <w:noProof/>
                <w:lang w:val="en-US"/>
              </w:rPr>
              <w:t>6</w:t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P</w:t>
            </w:r>
            <w:r w:rsidR="00FD26A1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overty </w:t>
            </w:r>
            <w:r w:rsidR="0031332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L</w:t>
            </w:r>
            <w:r w:rsidR="00FD26A1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ine </w:t>
            </w:r>
            <w:r w:rsidR="0031332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V</w:t>
            </w:r>
            <w:r w:rsidR="00FD26A1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alues</w:t>
            </w: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 (</w:t>
            </w:r>
            <w:r w:rsidR="0031332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M</w:t>
            </w: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onth/Per Capita/June 20</w:t>
            </w:r>
            <w:r w:rsidR="00594A77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22</w:t>
            </w: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 SRD), </w:t>
            </w:r>
            <w:r w:rsidR="00FD26A1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Surinam 20</w:t>
            </w:r>
            <w:r w:rsidR="00594A77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22</w:t>
            </w:r>
            <w:r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FD26A1" w:rsidRPr="003D7662" w14:paraId="3510E64D" w14:textId="77777777" w:rsidTr="00594A77">
        <w:trPr>
          <w:gridAfter w:val="1"/>
          <w:wAfter w:w="27" w:type="dxa"/>
          <w:trHeight w:val="315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9478E" w14:textId="77777777" w:rsidR="00FD26A1" w:rsidRPr="003D7662" w:rsidRDefault="00FD26A1" w:rsidP="00FD26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AEA7B" w14:textId="77777777" w:rsidR="00FD26A1" w:rsidRPr="003D7662" w:rsidRDefault="00FD26A1" w:rsidP="00FD26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Domain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26A1" w14:textId="1FBC1ECC" w:rsidR="00FD26A1" w:rsidRPr="003D7662" w:rsidRDefault="00594A77" w:rsidP="00FD26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Average</w:t>
            </w:r>
          </w:p>
        </w:tc>
      </w:tr>
      <w:tr w:rsidR="00FD26A1" w:rsidRPr="003D7662" w14:paraId="19B15924" w14:textId="77777777" w:rsidTr="00594A77">
        <w:trPr>
          <w:gridAfter w:val="2"/>
          <w:wAfter w:w="35" w:type="dxa"/>
          <w:trHeight w:val="278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FDC88" w14:textId="77777777" w:rsidR="00FD26A1" w:rsidRPr="003D7662" w:rsidRDefault="00FD26A1" w:rsidP="00FD26A1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2EF6" w14:textId="77777777" w:rsidR="00FD26A1" w:rsidRPr="003D7662" w:rsidRDefault="00FD26A1" w:rsidP="00FD26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Great Paramaribo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803E" w14:textId="77777777" w:rsidR="00FD26A1" w:rsidRPr="003D7662" w:rsidRDefault="00FD26A1" w:rsidP="00FD26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Rest of Costal R.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7B14" w14:textId="77777777" w:rsidR="00FD26A1" w:rsidRPr="003D7662" w:rsidRDefault="00FD26A1" w:rsidP="00FD26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Interior</w:t>
            </w:r>
          </w:p>
        </w:tc>
        <w:tc>
          <w:tcPr>
            <w:tcW w:w="1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7CB6" w14:textId="77777777" w:rsidR="00FD26A1" w:rsidRPr="003D7662" w:rsidRDefault="00FD26A1" w:rsidP="00FD26A1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</w:tr>
      <w:tr w:rsidR="00594A77" w:rsidRPr="003D7662" w14:paraId="2ECD8633" w14:textId="77777777" w:rsidTr="00594A77">
        <w:trPr>
          <w:gridAfter w:val="2"/>
          <w:wAfter w:w="35" w:type="dxa"/>
          <w:trHeight w:val="31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79D8" w14:textId="77777777" w:rsidR="00594A77" w:rsidRPr="003D7662" w:rsidRDefault="00594A77" w:rsidP="00594A7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Extreme poverty 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1D0D" w14:textId="513950F9" w:rsidR="00594A77" w:rsidRPr="003D7662" w:rsidRDefault="00594A77" w:rsidP="00594A7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lang w:val="en-US"/>
              </w:rPr>
              <w:t>1,011.00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3D70" w14:textId="362FB52D" w:rsidR="00594A77" w:rsidRPr="003D7662" w:rsidRDefault="00594A77" w:rsidP="00594A7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lang w:val="en-US"/>
              </w:rPr>
              <w:t>954.54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B0A0" w14:textId="288D9B79" w:rsidR="00594A77" w:rsidRPr="003D7662" w:rsidRDefault="00594A77" w:rsidP="00594A7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lang w:val="en-US"/>
              </w:rPr>
              <w:t>787.67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DA24" w14:textId="150A5445" w:rsidR="00594A77" w:rsidRPr="003D7662" w:rsidRDefault="00594A77" w:rsidP="00594A7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lang w:val="en-US"/>
              </w:rPr>
              <w:t>979.16</w:t>
            </w:r>
          </w:p>
        </w:tc>
      </w:tr>
      <w:tr w:rsidR="00594A77" w:rsidRPr="003D7662" w14:paraId="596DB7CD" w14:textId="77777777" w:rsidTr="00422BA9">
        <w:trPr>
          <w:gridAfter w:val="2"/>
          <w:wAfter w:w="35" w:type="dxa"/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1464" w14:textId="3223F0F2" w:rsidR="00594A77" w:rsidRPr="003D7662" w:rsidRDefault="00594A77" w:rsidP="00594A7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Overall poverty line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50D34" w14:textId="2F38FAE0" w:rsidR="00594A77" w:rsidRPr="003D7662" w:rsidRDefault="00594A77" w:rsidP="00594A7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lang w:val="en-US"/>
              </w:rPr>
              <w:t>2,659.82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6BAA" w14:textId="08A3BE59" w:rsidR="00594A77" w:rsidRPr="003D7662" w:rsidRDefault="00594A77" w:rsidP="00594A7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lang w:val="en-US"/>
              </w:rPr>
              <w:t>2,152.02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7489F" w14:textId="3D299CC1" w:rsidR="00594A77" w:rsidRPr="003D7662" w:rsidRDefault="00594A77" w:rsidP="00594A7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lang w:val="en-US"/>
              </w:rPr>
              <w:t>1,938.72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034E" w14:textId="4C90850A" w:rsidR="00594A77" w:rsidRPr="003D7662" w:rsidRDefault="00594A77" w:rsidP="00594A7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lang w:val="en-US"/>
              </w:rPr>
              <w:t>2,490.34</w:t>
            </w:r>
          </w:p>
        </w:tc>
      </w:tr>
    </w:tbl>
    <w:p w14:paraId="1AA4E778" w14:textId="77777777" w:rsidR="00FD26A1" w:rsidRPr="003D7662" w:rsidRDefault="00FD26A1" w:rsidP="005A048C">
      <w:pPr>
        <w:spacing w:after="0"/>
        <w:rPr>
          <w:lang w:val="en-US"/>
        </w:rPr>
      </w:pPr>
    </w:p>
    <w:tbl>
      <w:tblPr>
        <w:tblW w:w="8485" w:type="dxa"/>
        <w:jc w:val="center"/>
        <w:tblLook w:val="04A0" w:firstRow="1" w:lastRow="0" w:firstColumn="1" w:lastColumn="0" w:noHBand="0" w:noVBand="1"/>
      </w:tblPr>
      <w:tblGrid>
        <w:gridCol w:w="1286"/>
        <w:gridCol w:w="1360"/>
        <w:gridCol w:w="574"/>
        <w:gridCol w:w="766"/>
        <w:gridCol w:w="574"/>
        <w:gridCol w:w="772"/>
        <w:gridCol w:w="408"/>
        <w:gridCol w:w="732"/>
        <w:gridCol w:w="408"/>
        <w:gridCol w:w="885"/>
        <w:gridCol w:w="406"/>
        <w:gridCol w:w="314"/>
      </w:tblGrid>
      <w:tr w:rsidR="003C2C0C" w:rsidRPr="00367B1B" w14:paraId="60F550EB" w14:textId="77777777" w:rsidTr="00594A77">
        <w:trPr>
          <w:trHeight w:val="20"/>
          <w:jc w:val="center"/>
        </w:trPr>
        <w:tc>
          <w:tcPr>
            <w:tcW w:w="84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CF60" w14:textId="293CAB11" w:rsidR="003C2C0C" w:rsidRPr="003D7662" w:rsidRDefault="003F304E" w:rsidP="003C2C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3D7662">
              <w:rPr>
                <w:rFonts w:asciiTheme="minorHAnsi" w:hAnsiTheme="minorHAnsi" w:cstheme="minorHAnsi"/>
                <w:b/>
                <w:lang w:val="en-US"/>
              </w:rPr>
              <w:t xml:space="preserve">Table </w:t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instrText xml:space="preserve"> SEQ Table \* ARABIC </w:instrText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367B1B">
              <w:rPr>
                <w:rFonts w:asciiTheme="minorHAnsi" w:hAnsiTheme="minorHAnsi" w:cstheme="minorHAnsi"/>
                <w:b/>
                <w:noProof/>
                <w:lang w:val="en-US"/>
              </w:rPr>
              <w:t>7</w:t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3C2C0C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Poverty </w:t>
            </w:r>
            <w:r w:rsidR="0031332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H</w:t>
            </w:r>
            <w:r w:rsidR="003C2C0C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eadcount, </w:t>
            </w:r>
            <w:r w:rsidR="0031332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G</w:t>
            </w:r>
            <w:r w:rsidR="003C2C0C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ap and </w:t>
            </w:r>
            <w:r w:rsidR="0031332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G</w:t>
            </w:r>
            <w:r w:rsidR="003C2C0C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ap </w:t>
            </w:r>
            <w:r w:rsidR="0031332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S</w:t>
            </w:r>
            <w:r w:rsidR="003C2C0C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quared (FGT), Suriname, 20</w:t>
            </w:r>
            <w:r w:rsidR="00DF4EF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22</w:t>
            </w:r>
          </w:p>
        </w:tc>
      </w:tr>
      <w:tr w:rsidR="00964BB8" w:rsidRPr="003D7662" w14:paraId="0398E47C" w14:textId="77777777" w:rsidTr="00594A77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DA0E1" w14:textId="77777777" w:rsidR="00964BB8" w:rsidRPr="003D7662" w:rsidRDefault="00964BB8" w:rsidP="00964BB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ABE2" w14:textId="77777777" w:rsidR="00964BB8" w:rsidRPr="003D7662" w:rsidRDefault="00964BB8" w:rsidP="00964B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Great Paramaribo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D645" w14:textId="77777777" w:rsidR="00964BB8" w:rsidRPr="003D7662" w:rsidRDefault="00964BB8" w:rsidP="00964B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Rest of Costal R.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CE63" w14:textId="77777777" w:rsidR="00964BB8" w:rsidRPr="003D7662" w:rsidRDefault="00964BB8" w:rsidP="00964B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Interior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8415" w14:textId="77777777" w:rsidR="00964BB8" w:rsidRPr="003D7662" w:rsidRDefault="00964BB8" w:rsidP="00964B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Total</w:t>
            </w:r>
          </w:p>
        </w:tc>
      </w:tr>
      <w:tr w:rsidR="00964BB8" w:rsidRPr="003D7662" w14:paraId="6C3093F5" w14:textId="77777777" w:rsidTr="00594A77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776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822E22" w14:textId="77777777" w:rsidR="00964BB8" w:rsidRPr="003D7662" w:rsidRDefault="00964BB8" w:rsidP="00964BB8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FFFFFF"/>
                <w:sz w:val="22"/>
                <w:szCs w:val="22"/>
                <w:lang w:val="en-US"/>
              </w:rPr>
              <w:t>Overall Poverty (PERSONS)</w:t>
            </w:r>
          </w:p>
        </w:tc>
      </w:tr>
      <w:tr w:rsidR="00594A77" w:rsidRPr="003D7662" w14:paraId="62CD9B53" w14:textId="77777777" w:rsidTr="00594A77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EA91465" w14:textId="1C2D622F" w:rsidR="00594A77" w:rsidRPr="003D7662" w:rsidRDefault="00594A77" w:rsidP="00594A7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Headcount rate (P0)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8019DE" w14:textId="6412449C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19.5%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D35CF" w14:textId="241A5620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22.8%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B63013" w14:textId="7DF59A2A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36.9%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5F15A1" w14:textId="6D0FA682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21.7%</w:t>
            </w:r>
          </w:p>
        </w:tc>
      </w:tr>
      <w:tr w:rsidR="00594A77" w:rsidRPr="003D7662" w14:paraId="02BF739A" w14:textId="77777777" w:rsidTr="00594A77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4CCB731" w14:textId="77777777" w:rsidR="00594A77" w:rsidRPr="003D7662" w:rsidRDefault="00594A77" w:rsidP="00594A7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Poverty gap index (P1)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9C85D4" w14:textId="4EAA8DD0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0.066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6E43D" w14:textId="62B77426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0.055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2EEA46" w14:textId="350354C5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0.109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DE71C5" w14:textId="040540EA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0.068</w:t>
            </w:r>
          </w:p>
        </w:tc>
      </w:tr>
      <w:tr w:rsidR="00594A77" w:rsidRPr="003D7662" w14:paraId="044E0EA1" w14:textId="77777777" w:rsidTr="00594A77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C2970B" w14:textId="77777777" w:rsidR="00594A77" w:rsidRPr="003D7662" w:rsidRDefault="00594A77" w:rsidP="00594A7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Poverty gap squared (P2)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29280A" w14:textId="5B1BF8C7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1C417" w14:textId="0852E511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0.024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FC8759" w14:textId="4BA91766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0.055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E15385" w14:textId="07B8D14C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0.031</w:t>
            </w:r>
          </w:p>
        </w:tc>
      </w:tr>
      <w:tr w:rsidR="00964BB8" w:rsidRPr="003D7662" w14:paraId="62F3955B" w14:textId="77777777" w:rsidTr="00594A77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776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193ECE3" w14:textId="77777777" w:rsidR="00964BB8" w:rsidRPr="003D7662" w:rsidRDefault="00964BB8" w:rsidP="000C7B8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FFFFFF"/>
                <w:sz w:val="22"/>
                <w:szCs w:val="22"/>
                <w:lang w:val="en-US"/>
              </w:rPr>
              <w:t>Extreme Poverty (PERSONS)</w:t>
            </w:r>
          </w:p>
        </w:tc>
      </w:tr>
      <w:tr w:rsidR="00594A77" w:rsidRPr="003D7662" w14:paraId="5A28EFAB" w14:textId="77777777" w:rsidTr="00594A77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5B5BC8B" w14:textId="28958631" w:rsidR="00594A77" w:rsidRPr="003D7662" w:rsidRDefault="00594A77" w:rsidP="00594A7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Headcount rate (P0)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0EFD56" w14:textId="6B9B89C3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1.9%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981BE" w14:textId="42A3A5D6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3.2%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932405" w14:textId="609914D9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6.3%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D9D764" w14:textId="7F1D0B8F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2.6%</w:t>
            </w:r>
          </w:p>
        </w:tc>
      </w:tr>
      <w:tr w:rsidR="00594A77" w:rsidRPr="003D7662" w14:paraId="363C4B02" w14:textId="77777777" w:rsidTr="00594A77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F7F52E0" w14:textId="77777777" w:rsidR="00594A77" w:rsidRPr="003D7662" w:rsidRDefault="00594A77" w:rsidP="00594A7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Poverty gap index (P1)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9B60D4" w14:textId="0406A340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0.0047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E4576" w14:textId="6DEFEC8F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0.0082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1B8C4B" w14:textId="172C2706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0.0189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E21495" w14:textId="561FDFC4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0.0067</w:t>
            </w:r>
          </w:p>
        </w:tc>
      </w:tr>
      <w:tr w:rsidR="00594A77" w:rsidRPr="003D7662" w14:paraId="4930E944" w14:textId="77777777" w:rsidTr="00594A77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2164C05" w14:textId="77777777" w:rsidR="00594A77" w:rsidRPr="003D7662" w:rsidRDefault="00594A77" w:rsidP="00594A7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Poverty gap squared (P2)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6F2073" w14:textId="4495AE67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0.0014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CC44D" w14:textId="53A1FEFC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0.0027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43A6CB" w14:textId="45F5EDF4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0.0083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62BE72" w14:textId="239F6EB1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0.0023</w:t>
            </w:r>
          </w:p>
        </w:tc>
      </w:tr>
      <w:tr w:rsidR="00964BB8" w:rsidRPr="003D7662" w14:paraId="46D2EB67" w14:textId="77777777" w:rsidTr="00594A77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776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471A4F9" w14:textId="77777777" w:rsidR="00964BB8" w:rsidRPr="003D7662" w:rsidRDefault="00964BB8" w:rsidP="000C7B8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FFFFFF"/>
                <w:sz w:val="22"/>
                <w:szCs w:val="22"/>
                <w:lang w:val="en-US"/>
              </w:rPr>
              <w:t>Overall Poverty (HOUSEHOLDS)</w:t>
            </w:r>
          </w:p>
        </w:tc>
      </w:tr>
      <w:tr w:rsidR="00594A77" w:rsidRPr="003D7662" w14:paraId="75B93D4C" w14:textId="77777777" w:rsidTr="00594A77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49DAD81" w14:textId="7448DBA0" w:rsidR="00594A77" w:rsidRPr="003D7662" w:rsidRDefault="00594A77" w:rsidP="00594A7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Headcount rate (P0)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15F498" w14:textId="3AB1547D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14.2%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5570A" w14:textId="4EB0A32B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16.5%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F90315" w14:textId="1BDC7F75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25.7%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F81E90" w14:textId="5D3A1033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15.9%</w:t>
            </w:r>
          </w:p>
        </w:tc>
      </w:tr>
      <w:tr w:rsidR="00594A77" w:rsidRPr="003D7662" w14:paraId="6E76D850" w14:textId="77777777" w:rsidTr="00594A77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E717548" w14:textId="77777777" w:rsidR="00594A77" w:rsidRPr="003D7662" w:rsidRDefault="00594A77" w:rsidP="00594A7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Poverty gap index (P1)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AD41EB" w14:textId="7D5F358A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6AA64" w14:textId="3BB2407D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0.038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8385E3" w14:textId="5D88ADEE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0.079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B41AD9" w14:textId="1C2DAF91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0.046</w:t>
            </w:r>
          </w:p>
        </w:tc>
      </w:tr>
      <w:tr w:rsidR="00594A77" w:rsidRPr="003D7662" w14:paraId="0299B8CD" w14:textId="77777777" w:rsidTr="00594A77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0555AF7" w14:textId="77777777" w:rsidR="00594A77" w:rsidRPr="003D7662" w:rsidRDefault="00594A77" w:rsidP="00594A7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Poverty gap squared (P2)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8F90C5" w14:textId="00BA4729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0.019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1A3A5" w14:textId="4CCA7B0A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0.016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DFAEC2" w14:textId="1FDFC05F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0.037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401CB2" w14:textId="6C281FF7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0.020</w:t>
            </w:r>
          </w:p>
        </w:tc>
      </w:tr>
      <w:tr w:rsidR="00964BB8" w:rsidRPr="003D7662" w14:paraId="3BA4AFFA" w14:textId="77777777" w:rsidTr="00594A77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776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5345AC" w14:textId="4E5A42B5" w:rsidR="00964BB8" w:rsidRPr="003D7662" w:rsidRDefault="00A02A87" w:rsidP="000C7B87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FFFFFF"/>
                <w:sz w:val="22"/>
                <w:szCs w:val="22"/>
                <w:lang w:val="en-US"/>
              </w:rPr>
              <w:t>Extreme</w:t>
            </w:r>
            <w:r w:rsidR="00964BB8" w:rsidRPr="003D7662">
              <w:rPr>
                <w:rFonts w:eastAsia="Times New Roman" w:cs="Calibri"/>
                <w:color w:val="FFFFFF"/>
                <w:sz w:val="22"/>
                <w:szCs w:val="22"/>
                <w:lang w:val="en-US"/>
              </w:rPr>
              <w:t xml:space="preserve"> Poverty (HOUSEHOLDS)</w:t>
            </w:r>
          </w:p>
        </w:tc>
      </w:tr>
      <w:tr w:rsidR="00594A77" w:rsidRPr="003D7662" w14:paraId="2C8DECBE" w14:textId="77777777" w:rsidTr="00195DBD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7FFE828" w14:textId="2A1E78EB" w:rsidR="00594A77" w:rsidRPr="003D7662" w:rsidRDefault="00594A77" w:rsidP="00594A7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Headcount rate (P0)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7A144E" w14:textId="4795EAAD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1.1%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9E301" w14:textId="321D995A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1.9%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368225" w14:textId="355B4772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3.2%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2B84AD" w14:textId="245B85C2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1.5%</w:t>
            </w:r>
          </w:p>
        </w:tc>
      </w:tr>
      <w:tr w:rsidR="00594A77" w:rsidRPr="003D7662" w14:paraId="4B9B5769" w14:textId="77777777" w:rsidTr="00195DBD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BBFED4B" w14:textId="77777777" w:rsidR="00594A77" w:rsidRPr="003D7662" w:rsidRDefault="00594A77" w:rsidP="00594A7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Poverty gap index (P1)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FF3FE4" w14:textId="06464DB2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0.0026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31261" w14:textId="14E86B91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0.0048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24D328" w14:textId="6BC5076C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C556AF" w14:textId="120BA06D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0.0036</w:t>
            </w:r>
          </w:p>
        </w:tc>
      </w:tr>
      <w:tr w:rsidR="00594A77" w:rsidRPr="003D7662" w14:paraId="4D546FBB" w14:textId="77777777" w:rsidTr="00195DBD">
        <w:tblPrEx>
          <w:jc w:val="left"/>
        </w:tblPrEx>
        <w:trPr>
          <w:gridAfter w:val="2"/>
          <w:wAfter w:w="720" w:type="dxa"/>
          <w:trHeight w:val="20"/>
        </w:trPr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752DD7" w14:textId="77777777" w:rsidR="00594A77" w:rsidRPr="003D7662" w:rsidRDefault="00594A77" w:rsidP="00594A7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Poverty gap squared (P2)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4AA7" w14:textId="663AE3AA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0.0007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78AF54" w14:textId="488A83D3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0.0015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E802" w14:textId="085B68C7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0.0033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5AF0" w14:textId="6C745569" w:rsidR="00594A77" w:rsidRPr="003D7662" w:rsidRDefault="00594A77" w:rsidP="00594A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0.0012</w:t>
            </w:r>
          </w:p>
        </w:tc>
      </w:tr>
      <w:tr w:rsidR="00F0619C" w:rsidRPr="00367B1B" w14:paraId="3E29B4DC" w14:textId="77777777" w:rsidTr="00594A77">
        <w:trPr>
          <w:gridAfter w:val="1"/>
          <w:wAfter w:w="314" w:type="dxa"/>
          <w:trHeight w:val="20"/>
          <w:jc w:val="center"/>
        </w:trPr>
        <w:tc>
          <w:tcPr>
            <w:tcW w:w="81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3A042" w14:textId="77777777" w:rsidR="00964BB8" w:rsidRPr="003D7662" w:rsidRDefault="00964BB8" w:rsidP="00F061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A670B4F" w14:textId="269DAE23" w:rsidR="00F0619C" w:rsidRPr="003D7662" w:rsidRDefault="003F304E" w:rsidP="00F06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3D7662">
              <w:rPr>
                <w:rFonts w:asciiTheme="minorHAnsi" w:hAnsiTheme="minorHAnsi" w:cstheme="minorHAnsi"/>
                <w:b/>
                <w:lang w:val="en-US"/>
              </w:rPr>
              <w:t xml:space="preserve">Table </w:t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instrText xml:space="preserve"> SEQ Table \* ARABIC </w:instrText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367B1B">
              <w:rPr>
                <w:rFonts w:asciiTheme="minorHAnsi" w:hAnsiTheme="minorHAnsi" w:cstheme="minorHAnsi"/>
                <w:b/>
                <w:noProof/>
                <w:lang w:val="en-US"/>
              </w:rPr>
              <w:t>8</w:t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 w:rsidRPr="003D766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A048C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#</w:t>
            </w:r>
            <w:r w:rsidR="00F0619C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 of </w:t>
            </w:r>
            <w:r w:rsidR="0031332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P</w:t>
            </w:r>
            <w:r w:rsidR="00F0619C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ersons and </w:t>
            </w:r>
            <w:r w:rsidR="0031332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H</w:t>
            </w:r>
            <w:r w:rsidR="00F0619C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 xml:space="preserve">ouseholds by </w:t>
            </w:r>
            <w:r w:rsidR="00313321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D</w:t>
            </w:r>
            <w:r w:rsidR="00F0619C" w:rsidRPr="003D76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omain, Surinam SSLC 20</w:t>
            </w:r>
            <w:r w:rsidR="00DF4EF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22</w:t>
            </w:r>
          </w:p>
        </w:tc>
      </w:tr>
      <w:tr w:rsidR="00F0619C" w:rsidRPr="003D7662" w14:paraId="2F09B7B1" w14:textId="77777777" w:rsidTr="00594A77">
        <w:trPr>
          <w:gridAfter w:val="1"/>
          <w:wAfter w:w="314" w:type="dxa"/>
          <w:trHeight w:val="20"/>
          <w:jc w:val="center"/>
        </w:trPr>
        <w:tc>
          <w:tcPr>
            <w:tcW w:w="264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C299F" w14:textId="77777777" w:rsidR="00F0619C" w:rsidRPr="003D7662" w:rsidRDefault="00F0619C" w:rsidP="00F06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5A077" w14:textId="77561BE5" w:rsidR="00F0619C" w:rsidRPr="003D7662" w:rsidRDefault="00F0619C" w:rsidP="00F06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Domain</w:t>
            </w:r>
          </w:p>
        </w:tc>
      </w:tr>
      <w:tr w:rsidR="00F0619C" w:rsidRPr="003D7662" w14:paraId="2716B0D1" w14:textId="77777777" w:rsidTr="00594A77">
        <w:trPr>
          <w:gridAfter w:val="1"/>
          <w:wAfter w:w="314" w:type="dxa"/>
          <w:trHeight w:val="20"/>
          <w:jc w:val="center"/>
        </w:trPr>
        <w:tc>
          <w:tcPr>
            <w:tcW w:w="26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8DF90" w14:textId="77777777" w:rsidR="00F0619C" w:rsidRPr="003D7662" w:rsidRDefault="00F0619C" w:rsidP="00F0619C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55E1E" w14:textId="12AD4CB6" w:rsidR="00F0619C" w:rsidRPr="003D7662" w:rsidRDefault="00F0619C" w:rsidP="00F06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Great Paramaribo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897B0" w14:textId="39B71844" w:rsidR="00F0619C" w:rsidRPr="003D7662" w:rsidRDefault="00F0619C" w:rsidP="00F06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Rest of Costal R.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F45" w14:textId="43CC5C4A" w:rsidR="00F0619C" w:rsidRPr="003D7662" w:rsidRDefault="00F0619C" w:rsidP="00F06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Interior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55DC" w14:textId="3E820666" w:rsidR="00F0619C" w:rsidRPr="003D7662" w:rsidRDefault="00F0619C" w:rsidP="00F061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Total</w:t>
            </w:r>
          </w:p>
        </w:tc>
      </w:tr>
      <w:tr w:rsidR="004D52B9" w:rsidRPr="003D7662" w14:paraId="182A8403" w14:textId="77777777" w:rsidTr="005B1397">
        <w:trPr>
          <w:gridAfter w:val="1"/>
          <w:wAfter w:w="314" w:type="dxa"/>
          <w:trHeight w:val="20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0361" w14:textId="77777777" w:rsidR="004D52B9" w:rsidRPr="003D7662" w:rsidRDefault="004D52B9" w:rsidP="004D52B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Persons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5B059F8" w14:textId="77777777" w:rsidR="004D52B9" w:rsidRPr="003D7662" w:rsidRDefault="004D52B9" w:rsidP="004D52B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Number 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9786A5B" w14:textId="76766975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435,419 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4EC64" w14:textId="424BD1BE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126,610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B3D8F2B" w14:textId="1241E6AD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56,122 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AA5277" w14:textId="4930C60D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618,151 </w:t>
            </w:r>
          </w:p>
        </w:tc>
      </w:tr>
      <w:tr w:rsidR="004D52B9" w:rsidRPr="003D7662" w14:paraId="2C7284CE" w14:textId="77777777" w:rsidTr="005B1397">
        <w:trPr>
          <w:gridAfter w:val="1"/>
          <w:wAfter w:w="314" w:type="dxa"/>
          <w:trHeight w:val="20"/>
          <w:jc w:val="center"/>
        </w:trPr>
        <w:tc>
          <w:tcPr>
            <w:tcW w:w="12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2655" w14:textId="77777777" w:rsidR="004D52B9" w:rsidRPr="003D7662" w:rsidRDefault="004D52B9" w:rsidP="004D52B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64A0B" w14:textId="77777777" w:rsidR="004D52B9" w:rsidRPr="003D7662" w:rsidRDefault="004D52B9" w:rsidP="004D52B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Percentage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F3668F" w14:textId="542484EB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70.4%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B23845" w14:textId="1EA9CBE1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20.5%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256B03" w14:textId="4572EA14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9.1%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871D0D" w14:textId="3EB0E4B9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100.0%</w:t>
            </w:r>
          </w:p>
        </w:tc>
      </w:tr>
      <w:tr w:rsidR="004D52B9" w:rsidRPr="003D7662" w14:paraId="7B61462E" w14:textId="77777777" w:rsidTr="005B1397">
        <w:trPr>
          <w:gridAfter w:val="1"/>
          <w:wAfter w:w="314" w:type="dxa"/>
          <w:trHeight w:val="20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DA57B" w14:textId="77777777" w:rsidR="004D52B9" w:rsidRPr="003D7662" w:rsidRDefault="004D52B9" w:rsidP="004D52B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Households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246EF" w14:textId="77777777" w:rsidR="004D52B9" w:rsidRPr="003D7662" w:rsidRDefault="004D52B9" w:rsidP="004D52B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Number  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882433" w14:textId="6934674B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113,409 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8E1AF83" w14:textId="2A224F64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33,655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5171F84" w14:textId="6B1E0301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17,830 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20C638" w14:textId="60F050FF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 xml:space="preserve"> 164,894 </w:t>
            </w:r>
          </w:p>
        </w:tc>
      </w:tr>
      <w:tr w:rsidR="004D52B9" w:rsidRPr="003D7662" w14:paraId="1AB0F57D" w14:textId="77777777" w:rsidTr="005B1397">
        <w:trPr>
          <w:gridAfter w:val="1"/>
          <w:wAfter w:w="314" w:type="dxa"/>
          <w:trHeight w:val="20"/>
          <w:jc w:val="center"/>
        </w:trPr>
        <w:tc>
          <w:tcPr>
            <w:tcW w:w="1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E4BDE" w14:textId="77777777" w:rsidR="004D52B9" w:rsidRPr="003D7662" w:rsidRDefault="004D52B9" w:rsidP="004D52B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178E9" w14:textId="77777777" w:rsidR="004D52B9" w:rsidRPr="003D7662" w:rsidRDefault="004D52B9" w:rsidP="004D52B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Percentage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C866C0" w14:textId="4B76DB36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68.8%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1AA100" w14:textId="74EDBE3D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20.4%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9F6142" w14:textId="5031D1C2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10.8%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62D5CC" w14:textId="5FB1AB00" w:rsidR="004D52B9" w:rsidRPr="003D7662" w:rsidRDefault="004D52B9" w:rsidP="004D52B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D7662">
              <w:rPr>
                <w:sz w:val="22"/>
                <w:szCs w:val="22"/>
                <w:lang w:val="en-US"/>
              </w:rPr>
              <w:t>100.0%</w:t>
            </w:r>
          </w:p>
        </w:tc>
      </w:tr>
    </w:tbl>
    <w:p w14:paraId="71E5404D" w14:textId="77777777" w:rsidR="00F0619C" w:rsidRPr="003D7662" w:rsidRDefault="00F0619C" w:rsidP="00486130">
      <w:pPr>
        <w:rPr>
          <w:lang w:val="en-US"/>
        </w:rPr>
      </w:pPr>
    </w:p>
    <w:sectPr w:rsidR="00F0619C" w:rsidRPr="003D7662" w:rsidSect="003A04B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7209" w14:textId="77777777" w:rsidR="00EF75BD" w:rsidRDefault="00EF75BD" w:rsidP="00F15889">
      <w:r>
        <w:separator/>
      </w:r>
    </w:p>
  </w:endnote>
  <w:endnote w:type="continuationSeparator" w:id="0">
    <w:p w14:paraId="1699FB25" w14:textId="77777777" w:rsidR="00EF75BD" w:rsidRDefault="00EF75BD" w:rsidP="00F1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718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C4BE9" w14:textId="77777777" w:rsidR="000F0E48" w:rsidRDefault="000F0E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20909DB" w14:textId="77777777" w:rsidR="000F0E48" w:rsidRDefault="000F0E48" w:rsidP="00F15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5A87" w14:textId="77777777" w:rsidR="00EF75BD" w:rsidRDefault="00EF75BD" w:rsidP="00F15889">
      <w:r>
        <w:separator/>
      </w:r>
    </w:p>
  </w:footnote>
  <w:footnote w:type="continuationSeparator" w:id="0">
    <w:p w14:paraId="3089EF9F" w14:textId="77777777" w:rsidR="00EF75BD" w:rsidRDefault="00EF75BD" w:rsidP="00F15889">
      <w:r>
        <w:continuationSeparator/>
      </w:r>
    </w:p>
  </w:footnote>
  <w:footnote w:id="1">
    <w:p w14:paraId="482A1CA4" w14:textId="18C89E31" w:rsidR="00D739B8" w:rsidRPr="00D739B8" w:rsidRDefault="00D739B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739B8">
        <w:rPr>
          <w:lang w:val="en-US"/>
        </w:rPr>
        <w:t xml:space="preserve"> </w:t>
      </w:r>
      <w:r>
        <w:rPr>
          <w:lang w:val="en-US"/>
        </w:rPr>
        <w:t xml:space="preserve">In 2016/17 most of the data files included one </w:t>
      </w:r>
      <w:r w:rsidR="00595DDF">
        <w:rPr>
          <w:lang w:val="en-US"/>
        </w:rPr>
        <w:t>m</w:t>
      </w:r>
      <w:r>
        <w:rPr>
          <w:lang w:val="en-US"/>
        </w:rPr>
        <w:t>odule of the questionnaire, for a total of 12 data files.</w:t>
      </w:r>
    </w:p>
  </w:footnote>
  <w:footnote w:id="2">
    <w:p w14:paraId="6E04D4DE" w14:textId="52A5F257" w:rsidR="00E62046" w:rsidRPr="00D17CB5" w:rsidRDefault="00E62046" w:rsidP="00E6204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17CB5">
        <w:rPr>
          <w:lang w:val="en-US"/>
        </w:rPr>
        <w:t xml:space="preserve"> </w:t>
      </w:r>
      <w:r>
        <w:rPr>
          <w:lang w:val="en-US"/>
        </w:rPr>
        <w:t>The word “plus” refers to single questions or filters (one per household) at the start of other modules.</w:t>
      </w:r>
    </w:p>
  </w:footnote>
  <w:footnote w:id="3">
    <w:p w14:paraId="5177DE0D" w14:textId="44B0089C" w:rsidR="000F0E48" w:rsidRPr="00705A69" w:rsidRDefault="000F0E4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05A69">
        <w:rPr>
          <w:lang w:val="en-US"/>
        </w:rPr>
        <w:t xml:space="preserve"> </w:t>
      </w:r>
      <w:r>
        <w:rPr>
          <w:lang w:val="en-US"/>
        </w:rPr>
        <w:t xml:space="preserve">The terms “directory” and “folder” are interchangeable and refer to the place, </w:t>
      </w:r>
      <w:r w:rsidR="003D7662">
        <w:rPr>
          <w:lang w:val="en-US"/>
        </w:rPr>
        <w:t>position,</w:t>
      </w:r>
      <w:r>
        <w:rPr>
          <w:lang w:val="en-US"/>
        </w:rPr>
        <w:t xml:space="preserve"> or path </w:t>
      </w:r>
      <w:r w:rsidR="003D7662">
        <w:rPr>
          <w:lang w:val="en-US"/>
        </w:rPr>
        <w:t>where</w:t>
      </w:r>
      <w:r>
        <w:rPr>
          <w:lang w:val="en-US"/>
        </w:rPr>
        <w:t xml:space="preserve"> files are stored.</w:t>
      </w:r>
    </w:p>
  </w:footnote>
  <w:footnote w:id="4">
    <w:p w14:paraId="405687B7" w14:textId="5F8C21CE" w:rsidR="00F33BCB" w:rsidRPr="00F33BCB" w:rsidRDefault="00F33BC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F33BCB">
        <w:rPr>
          <w:lang w:val="en-US"/>
        </w:rPr>
        <w:t xml:space="preserve"> </w:t>
      </w:r>
      <w:r>
        <w:rPr>
          <w:lang w:val="en-US"/>
        </w:rPr>
        <w:t>After 2020,</w:t>
      </w:r>
      <w:r w:rsidR="00DE187E">
        <w:rPr>
          <w:lang w:val="en-US"/>
        </w:rPr>
        <w:t xml:space="preserve"> the</w:t>
      </w:r>
      <w:r>
        <w:rPr>
          <w:lang w:val="en-US"/>
        </w:rPr>
        <w:t xml:space="preserve"> SPSS package added the ability to read Stata files directly without the need to </w:t>
      </w:r>
      <w:r w:rsidR="00E84ED3">
        <w:rPr>
          <w:lang w:val="en-US"/>
        </w:rPr>
        <w:t xml:space="preserve">first </w:t>
      </w:r>
      <w:r>
        <w:rPr>
          <w:lang w:val="en-US"/>
        </w:rPr>
        <w:t xml:space="preserve">“translate” them with programs like </w:t>
      </w:r>
      <w:r w:rsidR="00DE187E">
        <w:rPr>
          <w:lang w:val="en-US"/>
        </w:rPr>
        <w:t>“Stat Transfer”</w:t>
      </w:r>
      <w:r>
        <w:rPr>
          <w:lang w:val="en-US"/>
        </w:rPr>
        <w:t>.</w:t>
      </w:r>
      <w:r w:rsidR="00934C3D">
        <w:rPr>
          <w:lang w:val="en-US"/>
        </w:rPr>
        <w:t xml:space="preserve"> The Stata files were saved in the directory “</w:t>
      </w:r>
      <w:r w:rsidR="00934C3D" w:rsidRPr="00934C3D">
        <w:rPr>
          <w:lang w:val="en-US"/>
        </w:rPr>
        <w:t>C:\1 Suriname 2022\Data\Stata</w:t>
      </w:r>
      <w:r w:rsidR="00934C3D">
        <w:rPr>
          <w:lang w:val="en-US"/>
        </w:rPr>
        <w:t>“</w:t>
      </w:r>
    </w:p>
  </w:footnote>
  <w:footnote w:id="5">
    <w:p w14:paraId="4E22A8CD" w14:textId="77777777" w:rsidR="00AB2128" w:rsidRPr="00BB132D" w:rsidRDefault="00AB2128" w:rsidP="00AB212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BB132D">
        <w:rPr>
          <w:lang w:val="en-US"/>
        </w:rPr>
        <w:t xml:space="preserve"> </w:t>
      </w:r>
      <w:r>
        <w:rPr>
          <w:lang w:val="en-US"/>
        </w:rPr>
        <w:t>Writing the full path overwrites the CD command.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432" w:legacyIndent="0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hanging="720"/>
      </w:pPr>
    </w:lvl>
    <w:lvl w:ilvl="2">
      <w:start w:val="1"/>
      <w:numFmt w:val="none"/>
      <w:suff w:val="nothing"/>
      <w:lvlText w:val=""/>
      <w:lvlJc w:val="left"/>
      <w:pPr>
        <w:ind w:left="0" w:hanging="720"/>
      </w:pPr>
    </w:lvl>
    <w:lvl w:ilvl="3">
      <w:start w:val="1"/>
      <w:numFmt w:val="none"/>
      <w:suff w:val="nothing"/>
      <w:lvlText w:val=""/>
      <w:lvlJc w:val="left"/>
      <w:pPr>
        <w:ind w:left="0" w:hanging="720"/>
      </w:pPr>
    </w:lvl>
    <w:lvl w:ilvl="4">
      <w:start w:val="1"/>
      <w:numFmt w:val="none"/>
      <w:suff w:val="nothing"/>
      <w:lvlText w:val=""/>
      <w:lvlJc w:val="left"/>
    </w:lvl>
    <w:lvl w:ilvl="5">
      <w:start w:val="1"/>
      <w:numFmt w:val="lowerLetter"/>
      <w:lvlText w:val="(%6)"/>
      <w:legacy w:legacy="1" w:legacySpace="0" w:legacyIndent="720"/>
      <w:lvlJc w:val="left"/>
      <w:pPr>
        <w:ind w:left="144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2160" w:hanging="720"/>
      </w:pPr>
    </w:lvl>
    <w:lvl w:ilvl="7">
      <w:start w:val="1"/>
      <w:numFmt w:val="lowerLetter"/>
      <w:lvlText w:val="%8."/>
      <w:legacy w:legacy="1" w:legacySpace="0" w:legacyIndent="720"/>
      <w:lvlJc w:val="left"/>
      <w:pPr>
        <w:ind w:left="2880" w:hanging="720"/>
      </w:pPr>
    </w:lvl>
    <w:lvl w:ilvl="8">
      <w:start w:val="1"/>
      <w:numFmt w:val="lowerRoman"/>
      <w:lvlText w:val="%9."/>
      <w:legacy w:legacy="1" w:legacySpace="0" w:legacyIndent="720"/>
      <w:lvlJc w:val="left"/>
      <w:pPr>
        <w:ind w:left="3600" w:hanging="720"/>
      </w:pPr>
    </w:lvl>
  </w:abstractNum>
  <w:abstractNum w:abstractNumId="1" w15:restartNumberingAfterBreak="0">
    <w:nsid w:val="01C501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7E106B"/>
    <w:multiLevelType w:val="hybridMultilevel"/>
    <w:tmpl w:val="F354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79A6"/>
    <w:multiLevelType w:val="hybridMultilevel"/>
    <w:tmpl w:val="6DA0FC26"/>
    <w:lvl w:ilvl="0" w:tplc="08BC9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02A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E6A5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8B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E4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FC7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E0F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863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A6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B766C5"/>
    <w:multiLevelType w:val="hybridMultilevel"/>
    <w:tmpl w:val="AEEC171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45557"/>
    <w:multiLevelType w:val="hybridMultilevel"/>
    <w:tmpl w:val="7ABE7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728FA"/>
    <w:multiLevelType w:val="hybridMultilevel"/>
    <w:tmpl w:val="BFFA4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D5ECE"/>
    <w:multiLevelType w:val="hybridMultilevel"/>
    <w:tmpl w:val="82706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B085F"/>
    <w:multiLevelType w:val="hybridMultilevel"/>
    <w:tmpl w:val="C3308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D1D87"/>
    <w:multiLevelType w:val="multilevel"/>
    <w:tmpl w:val="F164431E"/>
    <w:lvl w:ilvl="0">
      <w:start w:val="1"/>
      <w:numFmt w:val="decimal"/>
      <w:lvlText w:val="%1."/>
      <w:lvlJc w:val="left"/>
      <w:pPr>
        <w:ind w:left="3510" w:hanging="360"/>
      </w:pPr>
    </w:lvl>
    <w:lvl w:ilvl="1">
      <w:start w:val="1"/>
      <w:numFmt w:val="decimal"/>
      <w:lvlText w:val="%1.%2."/>
      <w:lvlJc w:val="left"/>
      <w:pPr>
        <w:ind w:left="-18" w:hanging="432"/>
      </w:pPr>
    </w:lvl>
    <w:lvl w:ilvl="2">
      <w:start w:val="1"/>
      <w:numFmt w:val="decimal"/>
      <w:lvlText w:val="%1.%2.%3."/>
      <w:lvlJc w:val="left"/>
      <w:pPr>
        <w:ind w:left="414" w:hanging="504"/>
      </w:pPr>
    </w:lvl>
    <w:lvl w:ilvl="3">
      <w:start w:val="1"/>
      <w:numFmt w:val="decimal"/>
      <w:lvlText w:val="%1.%2.%3.%4."/>
      <w:lvlJc w:val="left"/>
      <w:pPr>
        <w:ind w:left="918" w:hanging="648"/>
      </w:pPr>
    </w:lvl>
    <w:lvl w:ilvl="4">
      <w:start w:val="1"/>
      <w:numFmt w:val="decimal"/>
      <w:lvlText w:val="%1.%2.%3.%4.%5."/>
      <w:lvlJc w:val="left"/>
      <w:pPr>
        <w:ind w:left="1422" w:hanging="792"/>
      </w:pPr>
    </w:lvl>
    <w:lvl w:ilvl="5">
      <w:start w:val="1"/>
      <w:numFmt w:val="decimal"/>
      <w:lvlText w:val="%1.%2.%3.%4.%5.%6."/>
      <w:lvlJc w:val="left"/>
      <w:pPr>
        <w:ind w:left="1926" w:hanging="936"/>
      </w:pPr>
    </w:lvl>
    <w:lvl w:ilvl="6">
      <w:start w:val="1"/>
      <w:numFmt w:val="decimal"/>
      <w:lvlText w:val="%1.%2.%3.%4.%5.%6.%7."/>
      <w:lvlJc w:val="left"/>
      <w:pPr>
        <w:ind w:left="2430" w:hanging="1080"/>
      </w:pPr>
    </w:lvl>
    <w:lvl w:ilvl="7">
      <w:start w:val="1"/>
      <w:numFmt w:val="decimal"/>
      <w:lvlText w:val="%1.%2.%3.%4.%5.%6.%7.%8."/>
      <w:lvlJc w:val="left"/>
      <w:pPr>
        <w:ind w:left="2934" w:hanging="1224"/>
      </w:pPr>
    </w:lvl>
    <w:lvl w:ilvl="8">
      <w:start w:val="1"/>
      <w:numFmt w:val="decimal"/>
      <w:lvlText w:val="%1.%2.%3.%4.%5.%6.%7.%8.%9."/>
      <w:lvlJc w:val="left"/>
      <w:pPr>
        <w:ind w:left="3510" w:hanging="1440"/>
      </w:pPr>
    </w:lvl>
  </w:abstractNum>
  <w:abstractNum w:abstractNumId="10" w15:restartNumberingAfterBreak="0">
    <w:nsid w:val="1C256ECF"/>
    <w:multiLevelType w:val="hybridMultilevel"/>
    <w:tmpl w:val="B36E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96914"/>
    <w:multiLevelType w:val="hybridMultilevel"/>
    <w:tmpl w:val="DE68E994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111E57"/>
    <w:multiLevelType w:val="hybridMultilevel"/>
    <w:tmpl w:val="3132CC36"/>
    <w:lvl w:ilvl="0" w:tplc="A774B66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E3757"/>
    <w:multiLevelType w:val="hybridMultilevel"/>
    <w:tmpl w:val="A9C2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A4A7E"/>
    <w:multiLevelType w:val="multilevel"/>
    <w:tmpl w:val="01D8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BD0CC9"/>
    <w:multiLevelType w:val="hybridMultilevel"/>
    <w:tmpl w:val="BA3E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B681B"/>
    <w:multiLevelType w:val="hybridMultilevel"/>
    <w:tmpl w:val="650C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F5CAF"/>
    <w:multiLevelType w:val="hybridMultilevel"/>
    <w:tmpl w:val="D878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8345C"/>
    <w:multiLevelType w:val="hybridMultilevel"/>
    <w:tmpl w:val="B79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D3DED"/>
    <w:multiLevelType w:val="hybridMultilevel"/>
    <w:tmpl w:val="F6C69E6E"/>
    <w:lvl w:ilvl="0" w:tplc="6D1E7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E2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8AD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8F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1EC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CE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C6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061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0C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7F256DB"/>
    <w:multiLevelType w:val="hybridMultilevel"/>
    <w:tmpl w:val="A536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D12F3"/>
    <w:multiLevelType w:val="hybridMultilevel"/>
    <w:tmpl w:val="7002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7435C"/>
    <w:multiLevelType w:val="hybridMultilevel"/>
    <w:tmpl w:val="D5B290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F02469F"/>
    <w:multiLevelType w:val="hybridMultilevel"/>
    <w:tmpl w:val="01B83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6E594B"/>
    <w:multiLevelType w:val="hybridMultilevel"/>
    <w:tmpl w:val="BDD29CC4"/>
    <w:lvl w:ilvl="0" w:tplc="9C422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98EF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01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66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C3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89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445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C3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8B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50023C7"/>
    <w:multiLevelType w:val="multilevel"/>
    <w:tmpl w:val="3C40D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4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8FD30BD"/>
    <w:multiLevelType w:val="multilevel"/>
    <w:tmpl w:val="A3906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3B72A4"/>
    <w:multiLevelType w:val="multilevel"/>
    <w:tmpl w:val="824E6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CB33F1"/>
    <w:multiLevelType w:val="multilevel"/>
    <w:tmpl w:val="9A1CB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AA7EC8"/>
    <w:multiLevelType w:val="hybridMultilevel"/>
    <w:tmpl w:val="1340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F44EE"/>
    <w:multiLevelType w:val="hybridMultilevel"/>
    <w:tmpl w:val="3ECEF9C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6B0F7B72"/>
    <w:multiLevelType w:val="hybridMultilevel"/>
    <w:tmpl w:val="4E30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F5907"/>
    <w:multiLevelType w:val="hybridMultilevel"/>
    <w:tmpl w:val="58D6875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F0A193D"/>
    <w:multiLevelType w:val="hybridMultilevel"/>
    <w:tmpl w:val="695C467C"/>
    <w:lvl w:ilvl="0" w:tplc="5AEC9E3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121F7"/>
    <w:multiLevelType w:val="multilevel"/>
    <w:tmpl w:val="A50C5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1944AE"/>
    <w:multiLevelType w:val="hybridMultilevel"/>
    <w:tmpl w:val="FD960E5C"/>
    <w:lvl w:ilvl="0" w:tplc="40F8D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E2A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382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41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D24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01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40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64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6B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37D5682"/>
    <w:multiLevelType w:val="multilevel"/>
    <w:tmpl w:val="346A11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3F71D76"/>
    <w:multiLevelType w:val="hybridMultilevel"/>
    <w:tmpl w:val="BAC4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F80"/>
    <w:multiLevelType w:val="hybridMultilevel"/>
    <w:tmpl w:val="AEBC0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DB75FC"/>
    <w:multiLevelType w:val="hybridMultilevel"/>
    <w:tmpl w:val="8764AA7E"/>
    <w:lvl w:ilvl="0" w:tplc="39BC4C16">
      <w:start w:val="1"/>
      <w:numFmt w:val="decimal"/>
      <w:pStyle w:val="Heading1"/>
      <w:lvlText w:val="%1."/>
      <w:lvlJc w:val="left"/>
      <w:pPr>
        <w:ind w:left="4320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 w16cid:durableId="1286422531">
    <w:abstractNumId w:val="11"/>
  </w:num>
  <w:num w:numId="2" w16cid:durableId="1509641857">
    <w:abstractNumId w:val="8"/>
  </w:num>
  <w:num w:numId="3" w16cid:durableId="1818254906">
    <w:abstractNumId w:val="38"/>
  </w:num>
  <w:num w:numId="4" w16cid:durableId="1556507695">
    <w:abstractNumId w:val="6"/>
  </w:num>
  <w:num w:numId="5" w16cid:durableId="998997973">
    <w:abstractNumId w:val="29"/>
  </w:num>
  <w:num w:numId="6" w16cid:durableId="1580141714">
    <w:abstractNumId w:val="12"/>
  </w:num>
  <w:num w:numId="7" w16cid:durableId="1906797176">
    <w:abstractNumId w:val="30"/>
  </w:num>
  <w:num w:numId="8" w16cid:durableId="1071080451">
    <w:abstractNumId w:val="17"/>
  </w:num>
  <w:num w:numId="9" w16cid:durableId="2068799825">
    <w:abstractNumId w:val="27"/>
  </w:num>
  <w:num w:numId="10" w16cid:durableId="1851795880">
    <w:abstractNumId w:val="12"/>
  </w:num>
  <w:num w:numId="11" w16cid:durableId="1748378453">
    <w:abstractNumId w:val="2"/>
  </w:num>
  <w:num w:numId="12" w16cid:durableId="1911503829">
    <w:abstractNumId w:val="5"/>
  </w:num>
  <w:num w:numId="13" w16cid:durableId="1540508576">
    <w:abstractNumId w:val="16"/>
  </w:num>
  <w:num w:numId="14" w16cid:durableId="1509059943">
    <w:abstractNumId w:val="32"/>
  </w:num>
  <w:num w:numId="15" w16cid:durableId="605625849">
    <w:abstractNumId w:val="12"/>
    <w:lvlOverride w:ilvl="0">
      <w:startOverride w:val="1"/>
    </w:lvlOverride>
  </w:num>
  <w:num w:numId="16" w16cid:durableId="1957979508">
    <w:abstractNumId w:val="24"/>
  </w:num>
  <w:num w:numId="17" w16cid:durableId="1653949964">
    <w:abstractNumId w:val="19"/>
  </w:num>
  <w:num w:numId="18" w16cid:durableId="1167983923">
    <w:abstractNumId w:val="3"/>
  </w:num>
  <w:num w:numId="19" w16cid:durableId="734620026">
    <w:abstractNumId w:val="0"/>
  </w:num>
  <w:num w:numId="20" w16cid:durableId="1443378913">
    <w:abstractNumId w:val="35"/>
  </w:num>
  <w:num w:numId="21" w16cid:durableId="642467599">
    <w:abstractNumId w:val="15"/>
  </w:num>
  <w:num w:numId="22" w16cid:durableId="247929457">
    <w:abstractNumId w:val="23"/>
  </w:num>
  <w:num w:numId="23" w16cid:durableId="2056663024">
    <w:abstractNumId w:val="10"/>
  </w:num>
  <w:num w:numId="24" w16cid:durableId="352077748">
    <w:abstractNumId w:val="37"/>
  </w:num>
  <w:num w:numId="25" w16cid:durableId="244729210">
    <w:abstractNumId w:val="4"/>
  </w:num>
  <w:num w:numId="26" w16cid:durableId="4460447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69317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9371335">
    <w:abstractNumId w:val="17"/>
  </w:num>
  <w:num w:numId="29" w16cid:durableId="13462525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3510274">
    <w:abstractNumId w:val="5"/>
  </w:num>
  <w:num w:numId="31" w16cid:durableId="2557922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752252">
    <w:abstractNumId w:val="34"/>
  </w:num>
  <w:num w:numId="33" w16cid:durableId="1091008555">
    <w:abstractNumId w:val="28"/>
  </w:num>
  <w:num w:numId="34" w16cid:durableId="1530684292">
    <w:abstractNumId w:val="25"/>
  </w:num>
  <w:num w:numId="35" w16cid:durableId="1502697774">
    <w:abstractNumId w:val="36"/>
  </w:num>
  <w:num w:numId="36" w16cid:durableId="1839465442">
    <w:abstractNumId w:val="1"/>
  </w:num>
  <w:num w:numId="37" w16cid:durableId="1565411433">
    <w:abstractNumId w:val="26"/>
  </w:num>
  <w:num w:numId="38" w16cid:durableId="1935017769">
    <w:abstractNumId w:val="31"/>
  </w:num>
  <w:num w:numId="39" w16cid:durableId="396124005">
    <w:abstractNumId w:val="13"/>
  </w:num>
  <w:num w:numId="40" w16cid:durableId="7228284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8542376">
    <w:abstractNumId w:val="18"/>
  </w:num>
  <w:num w:numId="42" w16cid:durableId="1547788475">
    <w:abstractNumId w:val="20"/>
  </w:num>
  <w:num w:numId="43" w16cid:durableId="175006256">
    <w:abstractNumId w:val="22"/>
  </w:num>
  <w:num w:numId="44" w16cid:durableId="767577854">
    <w:abstractNumId w:val="7"/>
  </w:num>
  <w:num w:numId="45" w16cid:durableId="1526285797">
    <w:abstractNumId w:val="14"/>
  </w:num>
  <w:num w:numId="46" w16cid:durableId="2035613743">
    <w:abstractNumId w:val="9"/>
  </w:num>
  <w:num w:numId="47" w16cid:durableId="1774399066">
    <w:abstractNumId w:val="39"/>
  </w:num>
  <w:num w:numId="48" w16cid:durableId="1773738795">
    <w:abstractNumId w:val="39"/>
    <w:lvlOverride w:ilvl="0">
      <w:startOverride w:val="1"/>
    </w:lvlOverride>
  </w:num>
  <w:num w:numId="49" w16cid:durableId="926810670">
    <w:abstractNumId w:val="21"/>
  </w:num>
  <w:num w:numId="50" w16cid:durableId="3124193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4B"/>
    <w:rsid w:val="000002C5"/>
    <w:rsid w:val="000036A3"/>
    <w:rsid w:val="00004A97"/>
    <w:rsid w:val="00005AAD"/>
    <w:rsid w:val="000140BB"/>
    <w:rsid w:val="000140FC"/>
    <w:rsid w:val="00015A1C"/>
    <w:rsid w:val="000211F5"/>
    <w:rsid w:val="0004701F"/>
    <w:rsid w:val="0005499B"/>
    <w:rsid w:val="00054E19"/>
    <w:rsid w:val="00061CB5"/>
    <w:rsid w:val="00064560"/>
    <w:rsid w:val="00064E66"/>
    <w:rsid w:val="00071168"/>
    <w:rsid w:val="00071994"/>
    <w:rsid w:val="0007205C"/>
    <w:rsid w:val="000745F9"/>
    <w:rsid w:val="00084D59"/>
    <w:rsid w:val="00090DAD"/>
    <w:rsid w:val="00093350"/>
    <w:rsid w:val="000A3C0F"/>
    <w:rsid w:val="000A3F47"/>
    <w:rsid w:val="000A716E"/>
    <w:rsid w:val="000C1559"/>
    <w:rsid w:val="000C66C0"/>
    <w:rsid w:val="000C7B87"/>
    <w:rsid w:val="000D0E1D"/>
    <w:rsid w:val="000D45D2"/>
    <w:rsid w:val="000D5559"/>
    <w:rsid w:val="000D68BD"/>
    <w:rsid w:val="000E6D35"/>
    <w:rsid w:val="000F0E48"/>
    <w:rsid w:val="000F1AD1"/>
    <w:rsid w:val="000F4C95"/>
    <w:rsid w:val="000F5A33"/>
    <w:rsid w:val="000F6CCD"/>
    <w:rsid w:val="001013F7"/>
    <w:rsid w:val="00106D0C"/>
    <w:rsid w:val="00107CD5"/>
    <w:rsid w:val="001148F6"/>
    <w:rsid w:val="001152DD"/>
    <w:rsid w:val="001169AE"/>
    <w:rsid w:val="0012333C"/>
    <w:rsid w:val="00124D8F"/>
    <w:rsid w:val="00133D5D"/>
    <w:rsid w:val="00137BC2"/>
    <w:rsid w:val="0014108A"/>
    <w:rsid w:val="0014371E"/>
    <w:rsid w:val="001449B0"/>
    <w:rsid w:val="00145B6D"/>
    <w:rsid w:val="001505D0"/>
    <w:rsid w:val="00151E26"/>
    <w:rsid w:val="00152608"/>
    <w:rsid w:val="001547ED"/>
    <w:rsid w:val="00163DEE"/>
    <w:rsid w:val="001742C4"/>
    <w:rsid w:val="00181773"/>
    <w:rsid w:val="00194400"/>
    <w:rsid w:val="00194732"/>
    <w:rsid w:val="001B4483"/>
    <w:rsid w:val="001C3713"/>
    <w:rsid w:val="001C4367"/>
    <w:rsid w:val="001D161D"/>
    <w:rsid w:val="001D7218"/>
    <w:rsid w:val="001E5EC2"/>
    <w:rsid w:val="001F1A52"/>
    <w:rsid w:val="001F27BC"/>
    <w:rsid w:val="001F44FF"/>
    <w:rsid w:val="001F4AA3"/>
    <w:rsid w:val="001F7C4B"/>
    <w:rsid w:val="002014E0"/>
    <w:rsid w:val="00202B63"/>
    <w:rsid w:val="00207E1F"/>
    <w:rsid w:val="002167DE"/>
    <w:rsid w:val="00217CA1"/>
    <w:rsid w:val="00217D02"/>
    <w:rsid w:val="002226DB"/>
    <w:rsid w:val="00224007"/>
    <w:rsid w:val="002301C6"/>
    <w:rsid w:val="00233C2F"/>
    <w:rsid w:val="00237B9B"/>
    <w:rsid w:val="002463E8"/>
    <w:rsid w:val="00250AB6"/>
    <w:rsid w:val="00250D92"/>
    <w:rsid w:val="002568E5"/>
    <w:rsid w:val="00256F9F"/>
    <w:rsid w:val="00265677"/>
    <w:rsid w:val="002661F7"/>
    <w:rsid w:val="002671D4"/>
    <w:rsid w:val="00286470"/>
    <w:rsid w:val="0028752A"/>
    <w:rsid w:val="00296A16"/>
    <w:rsid w:val="002A4BEB"/>
    <w:rsid w:val="002A5673"/>
    <w:rsid w:val="002A7973"/>
    <w:rsid w:val="002B1862"/>
    <w:rsid w:val="002B37B5"/>
    <w:rsid w:val="002B6378"/>
    <w:rsid w:val="002B6CD5"/>
    <w:rsid w:val="002C2B41"/>
    <w:rsid w:val="002C3FA8"/>
    <w:rsid w:val="002D4A8D"/>
    <w:rsid w:val="002D7748"/>
    <w:rsid w:val="002E1954"/>
    <w:rsid w:val="002E2816"/>
    <w:rsid w:val="002E5BE1"/>
    <w:rsid w:val="002E6BD1"/>
    <w:rsid w:val="002F2464"/>
    <w:rsid w:val="00301713"/>
    <w:rsid w:val="003059BF"/>
    <w:rsid w:val="00313321"/>
    <w:rsid w:val="00315D17"/>
    <w:rsid w:val="00326A13"/>
    <w:rsid w:val="00326DBD"/>
    <w:rsid w:val="00327D87"/>
    <w:rsid w:val="0033049D"/>
    <w:rsid w:val="00332289"/>
    <w:rsid w:val="00363519"/>
    <w:rsid w:val="003649D1"/>
    <w:rsid w:val="00366215"/>
    <w:rsid w:val="00367B1B"/>
    <w:rsid w:val="0038027E"/>
    <w:rsid w:val="003817E6"/>
    <w:rsid w:val="00390BD6"/>
    <w:rsid w:val="00391B27"/>
    <w:rsid w:val="00392626"/>
    <w:rsid w:val="003A04B0"/>
    <w:rsid w:val="003A0F43"/>
    <w:rsid w:val="003B05A0"/>
    <w:rsid w:val="003B4825"/>
    <w:rsid w:val="003B64C6"/>
    <w:rsid w:val="003B6CE0"/>
    <w:rsid w:val="003B76B8"/>
    <w:rsid w:val="003C2C0C"/>
    <w:rsid w:val="003D5CDA"/>
    <w:rsid w:val="003D7662"/>
    <w:rsid w:val="003E10D1"/>
    <w:rsid w:val="003F2C00"/>
    <w:rsid w:val="003F2EE1"/>
    <w:rsid w:val="003F304E"/>
    <w:rsid w:val="003F33ED"/>
    <w:rsid w:val="003F3C48"/>
    <w:rsid w:val="003F5CDF"/>
    <w:rsid w:val="00401BCE"/>
    <w:rsid w:val="00401E7B"/>
    <w:rsid w:val="0040420C"/>
    <w:rsid w:val="0040447E"/>
    <w:rsid w:val="00415CD2"/>
    <w:rsid w:val="0041613F"/>
    <w:rsid w:val="00420616"/>
    <w:rsid w:val="00421D0C"/>
    <w:rsid w:val="004271FC"/>
    <w:rsid w:val="00430878"/>
    <w:rsid w:val="00450B5F"/>
    <w:rsid w:val="00450E58"/>
    <w:rsid w:val="00451455"/>
    <w:rsid w:val="00457955"/>
    <w:rsid w:val="0046280F"/>
    <w:rsid w:val="00466B99"/>
    <w:rsid w:val="004820B5"/>
    <w:rsid w:val="00482720"/>
    <w:rsid w:val="00483B10"/>
    <w:rsid w:val="00484901"/>
    <w:rsid w:val="00486130"/>
    <w:rsid w:val="00490D40"/>
    <w:rsid w:val="0049660C"/>
    <w:rsid w:val="004A1B84"/>
    <w:rsid w:val="004B63FE"/>
    <w:rsid w:val="004C1AE7"/>
    <w:rsid w:val="004C6E9F"/>
    <w:rsid w:val="004D2932"/>
    <w:rsid w:val="004D52B9"/>
    <w:rsid w:val="00506B64"/>
    <w:rsid w:val="005101E9"/>
    <w:rsid w:val="00514C69"/>
    <w:rsid w:val="005200FC"/>
    <w:rsid w:val="00523FC1"/>
    <w:rsid w:val="00524595"/>
    <w:rsid w:val="00531B50"/>
    <w:rsid w:val="00533106"/>
    <w:rsid w:val="00536E3E"/>
    <w:rsid w:val="00545DB2"/>
    <w:rsid w:val="00547CBD"/>
    <w:rsid w:val="005509EB"/>
    <w:rsid w:val="00551260"/>
    <w:rsid w:val="00554931"/>
    <w:rsid w:val="00555383"/>
    <w:rsid w:val="00555B1F"/>
    <w:rsid w:val="00557D59"/>
    <w:rsid w:val="00565401"/>
    <w:rsid w:val="0057050B"/>
    <w:rsid w:val="00570A99"/>
    <w:rsid w:val="00570EFB"/>
    <w:rsid w:val="005719FA"/>
    <w:rsid w:val="005726A4"/>
    <w:rsid w:val="00576AEB"/>
    <w:rsid w:val="005804BC"/>
    <w:rsid w:val="005843EB"/>
    <w:rsid w:val="00592856"/>
    <w:rsid w:val="00594A77"/>
    <w:rsid w:val="00595DDF"/>
    <w:rsid w:val="005A048C"/>
    <w:rsid w:val="005A05E7"/>
    <w:rsid w:val="005A19E5"/>
    <w:rsid w:val="005A3E04"/>
    <w:rsid w:val="005A4308"/>
    <w:rsid w:val="005B1B0B"/>
    <w:rsid w:val="005B2A5B"/>
    <w:rsid w:val="005B5857"/>
    <w:rsid w:val="005C2BAD"/>
    <w:rsid w:val="005C2C34"/>
    <w:rsid w:val="005D05AC"/>
    <w:rsid w:val="005D19E5"/>
    <w:rsid w:val="005D649F"/>
    <w:rsid w:val="005E7D4F"/>
    <w:rsid w:val="005F5663"/>
    <w:rsid w:val="005F5C94"/>
    <w:rsid w:val="005F62EB"/>
    <w:rsid w:val="006042C6"/>
    <w:rsid w:val="00604A42"/>
    <w:rsid w:val="00624323"/>
    <w:rsid w:val="0062724F"/>
    <w:rsid w:val="006301CD"/>
    <w:rsid w:val="00630DA3"/>
    <w:rsid w:val="00631B82"/>
    <w:rsid w:val="006339FD"/>
    <w:rsid w:val="00646755"/>
    <w:rsid w:val="006559FB"/>
    <w:rsid w:val="006648BB"/>
    <w:rsid w:val="0066654C"/>
    <w:rsid w:val="00666B3B"/>
    <w:rsid w:val="00672488"/>
    <w:rsid w:val="00682C5B"/>
    <w:rsid w:val="00683516"/>
    <w:rsid w:val="00690362"/>
    <w:rsid w:val="006A2F87"/>
    <w:rsid w:val="006B3B61"/>
    <w:rsid w:val="006C0001"/>
    <w:rsid w:val="006D444B"/>
    <w:rsid w:val="006E416D"/>
    <w:rsid w:val="006E5503"/>
    <w:rsid w:val="006E7A6E"/>
    <w:rsid w:val="006F367F"/>
    <w:rsid w:val="0070470E"/>
    <w:rsid w:val="00705A69"/>
    <w:rsid w:val="00712FDB"/>
    <w:rsid w:val="00714866"/>
    <w:rsid w:val="007202AC"/>
    <w:rsid w:val="0072036D"/>
    <w:rsid w:val="00724460"/>
    <w:rsid w:val="00740B2B"/>
    <w:rsid w:val="00745CDC"/>
    <w:rsid w:val="0074691A"/>
    <w:rsid w:val="00751503"/>
    <w:rsid w:val="00761706"/>
    <w:rsid w:val="00770DB0"/>
    <w:rsid w:val="0077199E"/>
    <w:rsid w:val="00775F82"/>
    <w:rsid w:val="0079407B"/>
    <w:rsid w:val="007A14D8"/>
    <w:rsid w:val="007A1A2E"/>
    <w:rsid w:val="007A1B6F"/>
    <w:rsid w:val="007A3187"/>
    <w:rsid w:val="007A7DD7"/>
    <w:rsid w:val="007B32A8"/>
    <w:rsid w:val="007B5D33"/>
    <w:rsid w:val="007C49B7"/>
    <w:rsid w:val="007C684B"/>
    <w:rsid w:val="007D5106"/>
    <w:rsid w:val="007E043F"/>
    <w:rsid w:val="007E6542"/>
    <w:rsid w:val="007F1EEB"/>
    <w:rsid w:val="007F43F0"/>
    <w:rsid w:val="00804677"/>
    <w:rsid w:val="008064E5"/>
    <w:rsid w:val="00807688"/>
    <w:rsid w:val="0081150A"/>
    <w:rsid w:val="0081591C"/>
    <w:rsid w:val="0081711B"/>
    <w:rsid w:val="0082037B"/>
    <w:rsid w:val="008224E2"/>
    <w:rsid w:val="008239B1"/>
    <w:rsid w:val="008243D4"/>
    <w:rsid w:val="00824445"/>
    <w:rsid w:val="00826E10"/>
    <w:rsid w:val="00827502"/>
    <w:rsid w:val="00830E63"/>
    <w:rsid w:val="008322DB"/>
    <w:rsid w:val="00832CF5"/>
    <w:rsid w:val="00834091"/>
    <w:rsid w:val="0083489B"/>
    <w:rsid w:val="00840950"/>
    <w:rsid w:val="00840FE4"/>
    <w:rsid w:val="00844AA5"/>
    <w:rsid w:val="00860F36"/>
    <w:rsid w:val="0086263F"/>
    <w:rsid w:val="00867B14"/>
    <w:rsid w:val="008747DA"/>
    <w:rsid w:val="008808A1"/>
    <w:rsid w:val="008816FD"/>
    <w:rsid w:val="00884EE7"/>
    <w:rsid w:val="00886381"/>
    <w:rsid w:val="00890C6D"/>
    <w:rsid w:val="008916C4"/>
    <w:rsid w:val="00893F29"/>
    <w:rsid w:val="008A116C"/>
    <w:rsid w:val="008A32DD"/>
    <w:rsid w:val="008A7205"/>
    <w:rsid w:val="008B606F"/>
    <w:rsid w:val="008C08B2"/>
    <w:rsid w:val="008C4254"/>
    <w:rsid w:val="008C590E"/>
    <w:rsid w:val="008C7846"/>
    <w:rsid w:val="008C7B9A"/>
    <w:rsid w:val="008D02D4"/>
    <w:rsid w:val="008D49B3"/>
    <w:rsid w:val="008E0D1A"/>
    <w:rsid w:val="008E2867"/>
    <w:rsid w:val="008E5FB5"/>
    <w:rsid w:val="00900F84"/>
    <w:rsid w:val="009106CF"/>
    <w:rsid w:val="00910754"/>
    <w:rsid w:val="0091427D"/>
    <w:rsid w:val="009234EC"/>
    <w:rsid w:val="00924DDE"/>
    <w:rsid w:val="009345A8"/>
    <w:rsid w:val="00934C3D"/>
    <w:rsid w:val="009356CD"/>
    <w:rsid w:val="009400E5"/>
    <w:rsid w:val="0094074A"/>
    <w:rsid w:val="00941624"/>
    <w:rsid w:val="00942238"/>
    <w:rsid w:val="00951F7B"/>
    <w:rsid w:val="00957C69"/>
    <w:rsid w:val="00960448"/>
    <w:rsid w:val="00964BB8"/>
    <w:rsid w:val="00965005"/>
    <w:rsid w:val="00977DC6"/>
    <w:rsid w:val="0099145B"/>
    <w:rsid w:val="009A1CE8"/>
    <w:rsid w:val="009A6FC7"/>
    <w:rsid w:val="009C3F96"/>
    <w:rsid w:val="009C44EB"/>
    <w:rsid w:val="009C473E"/>
    <w:rsid w:val="009C5FC5"/>
    <w:rsid w:val="009E28CF"/>
    <w:rsid w:val="009E46D4"/>
    <w:rsid w:val="009E5E90"/>
    <w:rsid w:val="009F2834"/>
    <w:rsid w:val="009F34BD"/>
    <w:rsid w:val="00A00BC5"/>
    <w:rsid w:val="00A02A87"/>
    <w:rsid w:val="00A02EC5"/>
    <w:rsid w:val="00A04B8D"/>
    <w:rsid w:val="00A15062"/>
    <w:rsid w:val="00A2367D"/>
    <w:rsid w:val="00A25479"/>
    <w:rsid w:val="00A33FFA"/>
    <w:rsid w:val="00A354C1"/>
    <w:rsid w:val="00A438FD"/>
    <w:rsid w:val="00A47551"/>
    <w:rsid w:val="00A52E3F"/>
    <w:rsid w:val="00A53456"/>
    <w:rsid w:val="00A61B0D"/>
    <w:rsid w:val="00A65F10"/>
    <w:rsid w:val="00A6672B"/>
    <w:rsid w:val="00A73AF4"/>
    <w:rsid w:val="00A83773"/>
    <w:rsid w:val="00A8386D"/>
    <w:rsid w:val="00A92E76"/>
    <w:rsid w:val="00AA65CF"/>
    <w:rsid w:val="00AB2128"/>
    <w:rsid w:val="00AB585C"/>
    <w:rsid w:val="00AB6CE5"/>
    <w:rsid w:val="00AC0BCF"/>
    <w:rsid w:val="00AC125C"/>
    <w:rsid w:val="00AC5B1B"/>
    <w:rsid w:val="00AD2295"/>
    <w:rsid w:val="00AD3932"/>
    <w:rsid w:val="00AD46B5"/>
    <w:rsid w:val="00AE5010"/>
    <w:rsid w:val="00AE7C16"/>
    <w:rsid w:val="00AF2C4A"/>
    <w:rsid w:val="00AF646F"/>
    <w:rsid w:val="00B07702"/>
    <w:rsid w:val="00B42C66"/>
    <w:rsid w:val="00B46DB6"/>
    <w:rsid w:val="00B47108"/>
    <w:rsid w:val="00B560C4"/>
    <w:rsid w:val="00B6073F"/>
    <w:rsid w:val="00B6375D"/>
    <w:rsid w:val="00B65A2F"/>
    <w:rsid w:val="00B80008"/>
    <w:rsid w:val="00B92CC1"/>
    <w:rsid w:val="00B949B2"/>
    <w:rsid w:val="00B94F59"/>
    <w:rsid w:val="00BA7842"/>
    <w:rsid w:val="00BA7A45"/>
    <w:rsid w:val="00BB132D"/>
    <w:rsid w:val="00BB1817"/>
    <w:rsid w:val="00BC28D6"/>
    <w:rsid w:val="00BD0FA2"/>
    <w:rsid w:val="00BD3A5F"/>
    <w:rsid w:val="00BE21B0"/>
    <w:rsid w:val="00BE4A9A"/>
    <w:rsid w:val="00BE7512"/>
    <w:rsid w:val="00BE7627"/>
    <w:rsid w:val="00BF0416"/>
    <w:rsid w:val="00BF0E69"/>
    <w:rsid w:val="00BF168C"/>
    <w:rsid w:val="00BF46F9"/>
    <w:rsid w:val="00BF4897"/>
    <w:rsid w:val="00BF5B89"/>
    <w:rsid w:val="00C15B98"/>
    <w:rsid w:val="00C20B93"/>
    <w:rsid w:val="00C2491B"/>
    <w:rsid w:val="00C35C44"/>
    <w:rsid w:val="00C41775"/>
    <w:rsid w:val="00C44BF8"/>
    <w:rsid w:val="00C5283D"/>
    <w:rsid w:val="00C52890"/>
    <w:rsid w:val="00C55FA9"/>
    <w:rsid w:val="00C64C8B"/>
    <w:rsid w:val="00C73178"/>
    <w:rsid w:val="00C81470"/>
    <w:rsid w:val="00C94F1A"/>
    <w:rsid w:val="00C9568E"/>
    <w:rsid w:val="00C95BCA"/>
    <w:rsid w:val="00C9775A"/>
    <w:rsid w:val="00CB299D"/>
    <w:rsid w:val="00CB3B0D"/>
    <w:rsid w:val="00CB40DB"/>
    <w:rsid w:val="00CB45FF"/>
    <w:rsid w:val="00CC01E2"/>
    <w:rsid w:val="00CC2C95"/>
    <w:rsid w:val="00CD1159"/>
    <w:rsid w:val="00CD6DB2"/>
    <w:rsid w:val="00CE423E"/>
    <w:rsid w:val="00CF48D1"/>
    <w:rsid w:val="00CF78EF"/>
    <w:rsid w:val="00D00CE8"/>
    <w:rsid w:val="00D174A1"/>
    <w:rsid w:val="00D17C31"/>
    <w:rsid w:val="00D17CB5"/>
    <w:rsid w:val="00D200AE"/>
    <w:rsid w:val="00D225E0"/>
    <w:rsid w:val="00D2439E"/>
    <w:rsid w:val="00D30E1A"/>
    <w:rsid w:val="00D36EBA"/>
    <w:rsid w:val="00D42BA0"/>
    <w:rsid w:val="00D470F7"/>
    <w:rsid w:val="00D50EF6"/>
    <w:rsid w:val="00D5695B"/>
    <w:rsid w:val="00D64204"/>
    <w:rsid w:val="00D70482"/>
    <w:rsid w:val="00D71B9C"/>
    <w:rsid w:val="00D739B8"/>
    <w:rsid w:val="00D746AA"/>
    <w:rsid w:val="00D80257"/>
    <w:rsid w:val="00D8083E"/>
    <w:rsid w:val="00D81393"/>
    <w:rsid w:val="00DB1341"/>
    <w:rsid w:val="00DC2309"/>
    <w:rsid w:val="00DC589B"/>
    <w:rsid w:val="00DD1927"/>
    <w:rsid w:val="00DE03E2"/>
    <w:rsid w:val="00DE1326"/>
    <w:rsid w:val="00DE187E"/>
    <w:rsid w:val="00DF4EF5"/>
    <w:rsid w:val="00E02EA4"/>
    <w:rsid w:val="00E051EA"/>
    <w:rsid w:val="00E07CB8"/>
    <w:rsid w:val="00E126E1"/>
    <w:rsid w:val="00E20088"/>
    <w:rsid w:val="00E207B5"/>
    <w:rsid w:val="00E25D7C"/>
    <w:rsid w:val="00E25DC4"/>
    <w:rsid w:val="00E26010"/>
    <w:rsid w:val="00E276BB"/>
    <w:rsid w:val="00E33E04"/>
    <w:rsid w:val="00E441EF"/>
    <w:rsid w:val="00E45C73"/>
    <w:rsid w:val="00E45DA3"/>
    <w:rsid w:val="00E50890"/>
    <w:rsid w:val="00E53CED"/>
    <w:rsid w:val="00E53D90"/>
    <w:rsid w:val="00E55B18"/>
    <w:rsid w:val="00E569AB"/>
    <w:rsid w:val="00E62046"/>
    <w:rsid w:val="00E62F11"/>
    <w:rsid w:val="00E64A6D"/>
    <w:rsid w:val="00E6581B"/>
    <w:rsid w:val="00E73FC9"/>
    <w:rsid w:val="00E75B37"/>
    <w:rsid w:val="00E84ED3"/>
    <w:rsid w:val="00E93834"/>
    <w:rsid w:val="00E94E63"/>
    <w:rsid w:val="00E95CC2"/>
    <w:rsid w:val="00EA10F8"/>
    <w:rsid w:val="00EA4044"/>
    <w:rsid w:val="00EB0E2F"/>
    <w:rsid w:val="00EC063F"/>
    <w:rsid w:val="00ED3A43"/>
    <w:rsid w:val="00EE08F1"/>
    <w:rsid w:val="00EE1E1A"/>
    <w:rsid w:val="00EE2701"/>
    <w:rsid w:val="00EE396C"/>
    <w:rsid w:val="00EE411E"/>
    <w:rsid w:val="00EE51FC"/>
    <w:rsid w:val="00EE6AE4"/>
    <w:rsid w:val="00EE7348"/>
    <w:rsid w:val="00EF75BD"/>
    <w:rsid w:val="00F0619C"/>
    <w:rsid w:val="00F11B4D"/>
    <w:rsid w:val="00F11E94"/>
    <w:rsid w:val="00F15889"/>
    <w:rsid w:val="00F2414A"/>
    <w:rsid w:val="00F242BF"/>
    <w:rsid w:val="00F24755"/>
    <w:rsid w:val="00F305EF"/>
    <w:rsid w:val="00F33BCB"/>
    <w:rsid w:val="00F35780"/>
    <w:rsid w:val="00F40569"/>
    <w:rsid w:val="00F41C6E"/>
    <w:rsid w:val="00F45E2B"/>
    <w:rsid w:val="00F50E44"/>
    <w:rsid w:val="00F54EB6"/>
    <w:rsid w:val="00F5791E"/>
    <w:rsid w:val="00F804FA"/>
    <w:rsid w:val="00F82648"/>
    <w:rsid w:val="00F84251"/>
    <w:rsid w:val="00F900CF"/>
    <w:rsid w:val="00F91016"/>
    <w:rsid w:val="00F954A0"/>
    <w:rsid w:val="00F9589E"/>
    <w:rsid w:val="00FA022A"/>
    <w:rsid w:val="00FA518D"/>
    <w:rsid w:val="00FA52BF"/>
    <w:rsid w:val="00FC4FBD"/>
    <w:rsid w:val="00FC6051"/>
    <w:rsid w:val="00FD113A"/>
    <w:rsid w:val="00FD141F"/>
    <w:rsid w:val="00FD26A1"/>
    <w:rsid w:val="00FE0AE8"/>
    <w:rsid w:val="00FE6732"/>
    <w:rsid w:val="00FF4CF3"/>
    <w:rsid w:val="00FF6963"/>
    <w:rsid w:val="00FF6C0F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EAA8"/>
  <w15:chartTrackingRefBased/>
  <w15:docId w15:val="{7A790031-2DBB-4E50-9DF2-EAC3C235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378"/>
    <w:pPr>
      <w:spacing w:after="200" w:line="276" w:lineRule="auto"/>
      <w:jc w:val="both"/>
    </w:pPr>
    <w:rPr>
      <w:rFonts w:ascii="Calibri" w:eastAsia="Calibri" w:hAnsi="Calibri" w:cs="Times New Roman"/>
      <w:sz w:val="24"/>
      <w:szCs w:val="24"/>
      <w:lang w:val="es-MX"/>
    </w:rPr>
  </w:style>
  <w:style w:type="paragraph" w:styleId="Heading1">
    <w:name w:val="heading 1"/>
    <w:basedOn w:val="Normal"/>
    <w:next w:val="Normal"/>
    <w:link w:val="Heading1Char"/>
    <w:autoRedefine/>
    <w:qFormat/>
    <w:rsid w:val="000F1AD1"/>
    <w:pPr>
      <w:keepNext/>
      <w:keepLines/>
      <w:numPr>
        <w:numId w:val="47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b/>
      <w:caps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444B"/>
    <w:pPr>
      <w:keepNext/>
      <w:keepLines/>
      <w:tabs>
        <w:tab w:val="left" w:pos="0"/>
      </w:tabs>
      <w:spacing w:before="120" w:after="240"/>
      <w:outlineLvl w:val="1"/>
    </w:pPr>
    <w:rPr>
      <w:rFonts w:asciiTheme="minorHAnsi" w:eastAsiaTheme="majorEastAsia" w:hAnsiTheme="minorHAnsi" w:cstheme="minorHAnsi"/>
      <w:b/>
      <w:bCs/>
      <w:caps/>
      <w:sz w:val="32"/>
      <w:szCs w:val="26"/>
      <w:lang w:val="en-US"/>
    </w:rPr>
  </w:style>
  <w:style w:type="paragraph" w:styleId="Heading3">
    <w:name w:val="heading 3"/>
    <w:basedOn w:val="Heading2"/>
    <w:next w:val="Normal"/>
    <w:link w:val="Heading3Char"/>
    <w:autoRedefine/>
    <w:unhideWhenUsed/>
    <w:qFormat/>
    <w:rsid w:val="00D42BA0"/>
    <w:pPr>
      <w:outlineLvl w:val="2"/>
    </w:pPr>
    <w:rPr>
      <w:caps w:val="0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5C2B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lang w:val="es-CR"/>
    </w:rPr>
  </w:style>
  <w:style w:type="paragraph" w:styleId="Heading5">
    <w:name w:val="heading 5"/>
    <w:basedOn w:val="Normal"/>
    <w:next w:val="Normal"/>
    <w:link w:val="Heading5Char"/>
    <w:unhideWhenUsed/>
    <w:qFormat/>
    <w:rsid w:val="00A33F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u w:val="single"/>
      <w:lang w:val="es-CR"/>
    </w:rPr>
  </w:style>
  <w:style w:type="paragraph" w:styleId="Heading6">
    <w:name w:val="heading 6"/>
    <w:basedOn w:val="Normal"/>
    <w:next w:val="Normal"/>
    <w:link w:val="Heading6Char"/>
    <w:rsid w:val="00977DC6"/>
    <w:pPr>
      <w:spacing w:after="240" w:line="240" w:lineRule="auto"/>
      <w:ind w:left="1440" w:hanging="720"/>
      <w:jc w:val="left"/>
      <w:outlineLvl w:val="5"/>
    </w:pPr>
    <w:rPr>
      <w:rFonts w:ascii="Times New Roman" w:eastAsia="Times New Roman" w:hAnsi="Times New Roman"/>
      <w:szCs w:val="20"/>
      <w:lang w:val="es-PA"/>
    </w:rPr>
  </w:style>
  <w:style w:type="paragraph" w:styleId="Heading7">
    <w:name w:val="heading 7"/>
    <w:basedOn w:val="Normal"/>
    <w:next w:val="Normal"/>
    <w:link w:val="Heading7Char"/>
    <w:rsid w:val="00977DC6"/>
    <w:pPr>
      <w:spacing w:after="240" w:line="240" w:lineRule="auto"/>
      <w:ind w:left="2160" w:hanging="720"/>
      <w:jc w:val="left"/>
      <w:outlineLvl w:val="6"/>
    </w:pPr>
    <w:rPr>
      <w:rFonts w:ascii="Times New Roman" w:eastAsia="Times New Roman" w:hAnsi="Times New Roman"/>
      <w:szCs w:val="20"/>
      <w:lang w:val="es-PA"/>
    </w:rPr>
  </w:style>
  <w:style w:type="paragraph" w:styleId="Heading8">
    <w:name w:val="heading 8"/>
    <w:basedOn w:val="Normal"/>
    <w:next w:val="Normal"/>
    <w:link w:val="Heading8Char"/>
    <w:rsid w:val="00977DC6"/>
    <w:pPr>
      <w:spacing w:after="240" w:line="240" w:lineRule="auto"/>
      <w:ind w:left="2880" w:hanging="720"/>
      <w:jc w:val="left"/>
      <w:outlineLvl w:val="7"/>
    </w:pPr>
    <w:rPr>
      <w:rFonts w:ascii="Times New Roman" w:eastAsia="Times New Roman" w:hAnsi="Times New Roman"/>
      <w:szCs w:val="20"/>
      <w:lang w:val="es-PA"/>
    </w:rPr>
  </w:style>
  <w:style w:type="paragraph" w:styleId="Heading9">
    <w:name w:val="heading 9"/>
    <w:basedOn w:val="Normal"/>
    <w:next w:val="Normal"/>
    <w:link w:val="Heading9Char"/>
    <w:rsid w:val="00977DC6"/>
    <w:pPr>
      <w:spacing w:after="240" w:line="240" w:lineRule="auto"/>
      <w:ind w:left="3600" w:hanging="720"/>
      <w:jc w:val="left"/>
      <w:outlineLvl w:val="8"/>
    </w:pPr>
    <w:rPr>
      <w:rFonts w:ascii="Times New Roman" w:eastAsia="Times New Roman" w:hAnsi="Times New Roman"/>
      <w:szCs w:val="20"/>
      <w:lang w:val="es-P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-heading2">
    <w:name w:val="A4-heading2"/>
    <w:basedOn w:val="Normal"/>
    <w:rsid w:val="001F7C4B"/>
    <w:pPr>
      <w:keepNext/>
      <w:keepLines/>
      <w:spacing w:before="200" w:line="240" w:lineRule="auto"/>
      <w:jc w:val="center"/>
    </w:pPr>
    <w:rPr>
      <w:rFonts w:ascii="Times New Roman" w:eastAsia="Times New Roman" w:hAnsi="Times New Roman"/>
      <w:b/>
      <w:bCs/>
      <w:sz w:val="28"/>
      <w:lang w:val="es-ES_tradnl"/>
    </w:rPr>
  </w:style>
  <w:style w:type="paragraph" w:styleId="ListParagraph">
    <w:name w:val="List Paragraph"/>
    <w:basedOn w:val="Normal"/>
    <w:uiPriority w:val="34"/>
    <w:qFormat/>
    <w:rsid w:val="001F7C4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FootnoteText">
    <w:name w:val="footnote text"/>
    <w:basedOn w:val="Normal"/>
    <w:link w:val="FootnoteTextChar"/>
    <w:unhideWhenUsed/>
    <w:rsid w:val="001F7C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7C4B"/>
    <w:rPr>
      <w:rFonts w:ascii="Calibri" w:eastAsia="Calibri" w:hAnsi="Calibri" w:cs="Times New Roman"/>
      <w:sz w:val="20"/>
      <w:szCs w:val="20"/>
      <w:lang w:val="es-ES"/>
    </w:rPr>
  </w:style>
  <w:style w:type="character" w:styleId="FootnoteReference">
    <w:name w:val="footnote reference"/>
    <w:basedOn w:val="DefaultParagraphFont"/>
    <w:semiHidden/>
    <w:unhideWhenUsed/>
    <w:rsid w:val="001F7C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F1AD1"/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D444B"/>
    <w:rPr>
      <w:rFonts w:eastAsiaTheme="majorEastAsia" w:cstheme="minorHAnsi"/>
      <w:b/>
      <w:bCs/>
      <w:caps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D42BA0"/>
    <w:rPr>
      <w:rFonts w:eastAsiaTheme="majorEastAsia" w:cstheme="minorHAns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8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27E"/>
    <w:rPr>
      <w:rFonts w:ascii="Calibri" w:eastAsia="Calibri" w:hAnsi="Calibri" w:cs="Times New Roman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8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27E"/>
    <w:rPr>
      <w:rFonts w:ascii="Calibri" w:eastAsia="Calibri" w:hAnsi="Calibri" w:cs="Times New Roman"/>
      <w:lang w:val="es-ES"/>
    </w:rPr>
  </w:style>
  <w:style w:type="character" w:customStyle="1" w:styleId="Heading4Char">
    <w:name w:val="Heading 4 Char"/>
    <w:basedOn w:val="DefaultParagraphFont"/>
    <w:link w:val="Heading4"/>
    <w:rsid w:val="005C2BAD"/>
    <w:rPr>
      <w:rFonts w:asciiTheme="majorHAnsi" w:eastAsiaTheme="majorEastAsia" w:hAnsiTheme="majorHAnsi" w:cstheme="majorBidi"/>
      <w:b/>
      <w:iCs/>
      <w:sz w:val="24"/>
      <w:szCs w:val="24"/>
      <w:lang w:val="es-CR"/>
    </w:rPr>
  </w:style>
  <w:style w:type="paragraph" w:styleId="TOCHeading">
    <w:name w:val="TOC Heading"/>
    <w:basedOn w:val="Heading1"/>
    <w:next w:val="Normal"/>
    <w:uiPriority w:val="39"/>
    <w:unhideWhenUsed/>
    <w:qFormat/>
    <w:rsid w:val="00832CF5"/>
    <w:pPr>
      <w:spacing w:line="259" w:lineRule="auto"/>
      <w:jc w:val="left"/>
      <w:outlineLvl w:val="9"/>
    </w:pPr>
    <w:rPr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832CF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32CF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32CF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2CF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E6AE4"/>
  </w:style>
  <w:style w:type="paragraph" w:customStyle="1" w:styleId="Default">
    <w:name w:val="Default"/>
    <w:rsid w:val="00E25DC4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  <w:lang w:val="es-PY"/>
    </w:rPr>
  </w:style>
  <w:style w:type="character" w:styleId="PlaceholderText">
    <w:name w:val="Placeholder Text"/>
    <w:basedOn w:val="DefaultParagraphFont"/>
    <w:uiPriority w:val="99"/>
    <w:semiHidden/>
    <w:rsid w:val="00093350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33FFA"/>
    <w:rPr>
      <w:rFonts w:asciiTheme="majorHAnsi" w:eastAsiaTheme="majorEastAsia" w:hAnsiTheme="majorHAnsi" w:cstheme="majorBidi"/>
      <w:sz w:val="24"/>
      <w:szCs w:val="24"/>
      <w:u w:val="single"/>
      <w:lang w:val="es-CR"/>
    </w:rPr>
  </w:style>
  <w:style w:type="character" w:customStyle="1" w:styleId="Heading6Char">
    <w:name w:val="Heading 6 Char"/>
    <w:basedOn w:val="DefaultParagraphFont"/>
    <w:link w:val="Heading6"/>
    <w:rsid w:val="00977DC6"/>
    <w:rPr>
      <w:rFonts w:ascii="Times New Roman" w:eastAsia="Times New Roman" w:hAnsi="Times New Roman" w:cs="Times New Roman"/>
      <w:sz w:val="24"/>
      <w:szCs w:val="20"/>
      <w:lang w:val="es-PA"/>
    </w:rPr>
  </w:style>
  <w:style w:type="character" w:customStyle="1" w:styleId="Heading7Char">
    <w:name w:val="Heading 7 Char"/>
    <w:basedOn w:val="DefaultParagraphFont"/>
    <w:link w:val="Heading7"/>
    <w:rsid w:val="00977DC6"/>
    <w:rPr>
      <w:rFonts w:ascii="Times New Roman" w:eastAsia="Times New Roman" w:hAnsi="Times New Roman" w:cs="Times New Roman"/>
      <w:sz w:val="24"/>
      <w:szCs w:val="20"/>
      <w:lang w:val="es-PA"/>
    </w:rPr>
  </w:style>
  <w:style w:type="character" w:customStyle="1" w:styleId="Heading8Char">
    <w:name w:val="Heading 8 Char"/>
    <w:basedOn w:val="DefaultParagraphFont"/>
    <w:link w:val="Heading8"/>
    <w:rsid w:val="00977DC6"/>
    <w:rPr>
      <w:rFonts w:ascii="Times New Roman" w:eastAsia="Times New Roman" w:hAnsi="Times New Roman" w:cs="Times New Roman"/>
      <w:sz w:val="24"/>
      <w:szCs w:val="20"/>
      <w:lang w:val="es-PA"/>
    </w:rPr>
  </w:style>
  <w:style w:type="character" w:customStyle="1" w:styleId="Heading9Char">
    <w:name w:val="Heading 9 Char"/>
    <w:basedOn w:val="DefaultParagraphFont"/>
    <w:link w:val="Heading9"/>
    <w:rsid w:val="00977DC6"/>
    <w:rPr>
      <w:rFonts w:ascii="Times New Roman" w:eastAsia="Times New Roman" w:hAnsi="Times New Roman" w:cs="Times New Roman"/>
      <w:sz w:val="24"/>
      <w:szCs w:val="20"/>
      <w:lang w:val="es-PA"/>
    </w:rPr>
  </w:style>
  <w:style w:type="character" w:styleId="CommentReference">
    <w:name w:val="annotation reference"/>
    <w:basedOn w:val="DefaultParagraphFont"/>
    <w:uiPriority w:val="99"/>
    <w:semiHidden/>
    <w:unhideWhenUsed/>
    <w:rsid w:val="000A3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C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C0F"/>
    <w:rPr>
      <w:rFonts w:ascii="Calibri" w:eastAsia="Calibri" w:hAnsi="Calibri" w:cs="Times New Roman"/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C0F"/>
    <w:rPr>
      <w:rFonts w:ascii="Calibri" w:eastAsia="Calibri" w:hAnsi="Calibri" w:cs="Times New Roman"/>
      <w:b/>
      <w:bCs/>
      <w:sz w:val="20"/>
      <w:szCs w:val="20"/>
      <w:lang w:val="es-MX"/>
    </w:rPr>
  </w:style>
  <w:style w:type="paragraph" w:styleId="Revision">
    <w:name w:val="Revision"/>
    <w:hidden/>
    <w:uiPriority w:val="99"/>
    <w:semiHidden/>
    <w:rsid w:val="000A3C0F"/>
    <w:pPr>
      <w:spacing w:after="0" w:line="240" w:lineRule="auto"/>
    </w:pPr>
    <w:rPr>
      <w:rFonts w:ascii="Calibri" w:eastAsia="Calibri" w:hAnsi="Calibri" w:cs="Times New Roman"/>
      <w:sz w:val="24"/>
      <w:szCs w:val="24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0F"/>
    <w:rPr>
      <w:rFonts w:ascii="Segoe UI" w:eastAsia="Calibri" w:hAnsi="Segoe UI" w:cs="Segoe UI"/>
      <w:sz w:val="18"/>
      <w:szCs w:val="18"/>
      <w:lang w:val="es-MX"/>
    </w:rPr>
  </w:style>
  <w:style w:type="character" w:styleId="Mention">
    <w:name w:val="Mention"/>
    <w:basedOn w:val="DefaultParagraphFont"/>
    <w:uiPriority w:val="99"/>
    <w:semiHidden/>
    <w:unhideWhenUsed/>
    <w:rsid w:val="00D225E0"/>
    <w:rPr>
      <w:color w:val="2B579A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624323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33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43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7961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01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48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95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27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971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2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619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583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45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97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25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1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3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8125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371">
          <w:marLeft w:val="188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021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814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833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7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1%20Suriname%202022\Analysis\06%20Resultados%202022%20and%20coparison%20201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'size &amp; aggr '!$G$47</c:f>
              <c:strCache>
                <c:ptCount val="1"/>
                <c:pt idx="0">
                  <c:v>Household size</c:v>
                </c:pt>
              </c:strCache>
            </c:strRef>
          </c:tx>
          <c:spPr>
            <a:solidFill>
              <a:srgbClr val="0000CC"/>
            </a:solidFill>
            <a:ln>
              <a:solidFill>
                <a:srgbClr val="0000CC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0000CC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'size &amp; aggr '!$H$46:$L$46</c:f>
              <c:strCache>
                <c:ptCount val="5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Q5</c:v>
                </c:pt>
              </c:strCache>
            </c:strRef>
          </c:cat>
          <c:val>
            <c:numRef>
              <c:f>'size &amp; aggr '!$H$47:$L$47</c:f>
              <c:numCache>
                <c:formatCode>#,##0.0</c:formatCode>
                <c:ptCount val="5"/>
                <c:pt idx="0">
                  <c:v>6.3783800330151852</c:v>
                </c:pt>
                <c:pt idx="1">
                  <c:v>5.0228636123376527</c:v>
                </c:pt>
                <c:pt idx="2">
                  <c:v>5.0161562970371518</c:v>
                </c:pt>
                <c:pt idx="3">
                  <c:v>4.4698101654897968</c:v>
                </c:pt>
                <c:pt idx="4">
                  <c:v>3.5746514917764665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C3-416A-8E62-26314F55A1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3"/>
        <c:overlap val="-1"/>
        <c:axId val="622757592"/>
        <c:axId val="622755952"/>
      </c:barChart>
      <c:lineChart>
        <c:grouping val="standard"/>
        <c:varyColors val="0"/>
        <c:ser>
          <c:idx val="1"/>
          <c:order val="1"/>
          <c:tx>
            <c:strRef>
              <c:f>'size &amp; aggr '!$G$48</c:f>
              <c:strCache>
                <c:ptCount val="1"/>
                <c:pt idx="0">
                  <c:v>Consumption/person/month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2"/>
              <c:layout>
                <c:manualLayout>
                  <c:x val="-4.7690957136300234E-2"/>
                  <c:y val="-8.16354477429451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C3-416A-8E62-26314F55A140}"/>
                </c:ext>
              </c:extLst>
            </c:dLbl>
            <c:dLbl>
              <c:idx val="3"/>
              <c:layout>
                <c:manualLayout>
                  <c:x val="-4.7690957136300234E-2"/>
                  <c:y val="7.1573661987903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7C3-416A-8E62-26314F55A140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'size &amp; aggr '!$H$46:$L$46</c:f>
              <c:strCache>
                <c:ptCount val="5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Q5</c:v>
                </c:pt>
              </c:strCache>
            </c:strRef>
          </c:cat>
          <c:val>
            <c:numRef>
              <c:f>'size &amp; aggr '!$H$48:$L$48</c:f>
              <c:numCache>
                <c:formatCode>#,##0</c:formatCode>
                <c:ptCount val="5"/>
                <c:pt idx="0">
                  <c:v>1583.080838938243</c:v>
                </c:pt>
                <c:pt idx="1">
                  <c:v>2928.2695459272559</c:v>
                </c:pt>
                <c:pt idx="2">
                  <c:v>4176.9182555688431</c:v>
                </c:pt>
                <c:pt idx="3">
                  <c:v>5817.4353063801482</c:v>
                </c:pt>
                <c:pt idx="4">
                  <c:v>10718.824210222683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7C3-416A-8E62-26314F55A1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2466856"/>
        <c:axId val="462468168"/>
      </c:lineChart>
      <c:catAx>
        <c:axId val="462466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solidFill>
                      <a:schemeClr val="tx1"/>
                    </a:solidFill>
                  </a:rPr>
                  <a:t>Consumption quintile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468168"/>
        <c:crosses val="autoZero"/>
        <c:auto val="1"/>
        <c:lblAlgn val="ctr"/>
        <c:lblOffset val="100"/>
        <c:noMultiLvlLbl val="0"/>
      </c:catAx>
      <c:valAx>
        <c:axId val="462468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solidFill>
                      <a:schemeClr val="tx1"/>
                    </a:solidFill>
                  </a:rPr>
                  <a:t>June 2022 SRD/person/month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466856"/>
        <c:crosses val="autoZero"/>
        <c:crossBetween val="between"/>
      </c:valAx>
      <c:valAx>
        <c:axId val="622755952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solidFill>
                      <a:schemeClr val="tx1"/>
                    </a:solidFill>
                  </a:rPr>
                  <a:t>Persons per household</a:t>
                </a:r>
              </a:p>
            </c:rich>
          </c:tx>
          <c:layout>
            <c:manualLayout>
              <c:xMode val="edge"/>
              <c:yMode val="edge"/>
              <c:x val="0.93514431239388807"/>
              <c:y val="0.281687088579168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2757592"/>
        <c:crosses val="max"/>
        <c:crossBetween val="between"/>
      </c:valAx>
      <c:catAx>
        <c:axId val="6227575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27559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A3590-2569-4AB6-BC04-C9DB5DAD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2479</Words>
  <Characters>14133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Sobrado</dc:creator>
  <cp:keywords/>
  <dc:description/>
  <cp:lastModifiedBy>Beuermann Mendoza, Diether Wolfgang</cp:lastModifiedBy>
  <cp:revision>6</cp:revision>
  <cp:lastPrinted>2023-11-21T15:37:00Z</cp:lastPrinted>
  <dcterms:created xsi:type="dcterms:W3CDTF">2023-06-09T04:04:00Z</dcterms:created>
  <dcterms:modified xsi:type="dcterms:W3CDTF">2023-11-21T15:37:00Z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ee06ed7fd0f6776d0bf44f376a1901a0c447702549fe14f52698005e284debb9</vt:lpwstr>
  </property>
</Properties>
</file>