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ABBE" w14:textId="2FF989D7" w:rsidR="005A6A9B" w:rsidRPr="000C0A22" w:rsidRDefault="00B1456C">
      <w:pPr>
        <w:pStyle w:val="Heading1"/>
        <w:rPr>
          <w:rFonts w:ascii="Arial" w:hAnsi="Arial" w:cs="Arial"/>
          <w:b/>
          <w:bCs/>
          <w:color w:val="000000" w:themeColor="text1"/>
          <w:sz w:val="22"/>
          <w:szCs w:val="22"/>
        </w:rPr>
      </w:pPr>
      <w:proofErr w:type="spellStart"/>
      <w:r>
        <w:rPr>
          <w:rFonts w:ascii="Arial" w:hAnsi="Arial" w:cs="Arial"/>
          <w:b/>
          <w:bCs/>
          <w:color w:val="000000" w:themeColor="text1"/>
          <w:sz w:val="22"/>
          <w:szCs w:val="22"/>
        </w:rPr>
        <w:t>Metadata</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Sheet</w:t>
      </w:r>
      <w:proofErr w:type="spellEnd"/>
    </w:p>
    <w:p w14:paraId="73615D93" w14:textId="77777777" w:rsidR="006C5A06" w:rsidRPr="000C0A22" w:rsidRDefault="006C5A06" w:rsidP="006C5A06">
      <w:pPr>
        <w:rPr>
          <w:rFonts w:ascii="Arial" w:hAnsi="Arial" w:cs="Arial"/>
          <w:color w:val="000000" w:themeColor="text1"/>
          <w:sz w:val="22"/>
          <w:szCs w:val="22"/>
        </w:rPr>
      </w:pPr>
    </w:p>
    <w:tbl>
      <w:tblPr>
        <w:tblStyle w:val="TableGrid"/>
        <w:tblW w:w="7375" w:type="dxa"/>
        <w:tblLook w:val="04A0" w:firstRow="1" w:lastRow="0" w:firstColumn="1" w:lastColumn="0" w:noHBand="0" w:noVBand="1"/>
      </w:tblPr>
      <w:tblGrid>
        <w:gridCol w:w="1454"/>
        <w:gridCol w:w="7563"/>
      </w:tblGrid>
      <w:tr w:rsidR="000C0A22" w:rsidRPr="000C0A22" w14:paraId="09D2B68A" w14:textId="77777777" w:rsidTr="004C3A69">
        <w:trPr>
          <w:trHeight w:val="449"/>
        </w:trPr>
        <w:tc>
          <w:tcPr>
            <w:tcW w:w="1916" w:type="dxa"/>
            <w:hideMark/>
          </w:tcPr>
          <w:p w14:paraId="794FCBE2" w14:textId="4B75228F" w:rsidR="006C5A06" w:rsidRPr="000C0A22" w:rsidRDefault="004344DF" w:rsidP="006C5A06">
            <w:pPr>
              <w:rPr>
                <w:rFonts w:ascii="Arial" w:hAnsi="Arial" w:cs="Arial"/>
                <w:b/>
                <w:bCs/>
                <w:color w:val="000000" w:themeColor="text1"/>
                <w:sz w:val="22"/>
                <w:szCs w:val="22"/>
              </w:rPr>
            </w:pPr>
            <w:r w:rsidRPr="000C0A22">
              <w:rPr>
                <w:rFonts w:ascii="Arial" w:hAnsi="Arial" w:cs="Arial"/>
                <w:b/>
                <w:bCs/>
                <w:color w:val="000000" w:themeColor="text1"/>
                <w:sz w:val="22"/>
                <w:szCs w:val="22"/>
              </w:rPr>
              <w:t>Field</w:t>
            </w:r>
          </w:p>
        </w:tc>
        <w:tc>
          <w:tcPr>
            <w:tcW w:w="5459" w:type="dxa"/>
            <w:hideMark/>
          </w:tcPr>
          <w:p w14:paraId="054D8422" w14:textId="0E953A2F" w:rsidR="006C5A06" w:rsidRPr="000C0A22" w:rsidRDefault="006C5A06" w:rsidP="006C5A06">
            <w:pPr>
              <w:jc w:val="center"/>
              <w:rPr>
                <w:rFonts w:ascii="Arial" w:hAnsi="Arial" w:cs="Arial"/>
                <w:b/>
                <w:bCs/>
                <w:color w:val="000000" w:themeColor="text1"/>
                <w:sz w:val="22"/>
                <w:szCs w:val="22"/>
              </w:rPr>
            </w:pPr>
            <w:proofErr w:type="spellStart"/>
            <w:r w:rsidRPr="000C0A22">
              <w:rPr>
                <w:rFonts w:ascii="Arial" w:hAnsi="Arial" w:cs="Arial"/>
                <w:b/>
                <w:bCs/>
                <w:color w:val="000000" w:themeColor="text1"/>
                <w:sz w:val="22"/>
                <w:szCs w:val="22"/>
              </w:rPr>
              <w:t>Descrip</w:t>
            </w:r>
            <w:r w:rsidR="000C0A22">
              <w:rPr>
                <w:rFonts w:ascii="Arial" w:hAnsi="Arial" w:cs="Arial"/>
                <w:b/>
                <w:bCs/>
                <w:color w:val="000000" w:themeColor="text1"/>
                <w:sz w:val="22"/>
                <w:szCs w:val="22"/>
              </w:rPr>
              <w:t>tion</w:t>
            </w:r>
            <w:proofErr w:type="spellEnd"/>
          </w:p>
        </w:tc>
      </w:tr>
      <w:tr w:rsidR="000C0A22" w:rsidRPr="000C0A22" w14:paraId="1FEDC1AD" w14:textId="77777777" w:rsidTr="004C3A69">
        <w:trPr>
          <w:trHeight w:val="1020"/>
        </w:trPr>
        <w:tc>
          <w:tcPr>
            <w:tcW w:w="1916" w:type="dxa"/>
            <w:hideMark/>
          </w:tcPr>
          <w:p w14:paraId="267CCAE7" w14:textId="77777777" w:rsidR="004344DF" w:rsidRPr="000C0A22" w:rsidRDefault="004344DF" w:rsidP="004344DF">
            <w:pPr>
              <w:rPr>
                <w:rFonts w:ascii="Arial" w:hAnsi="Arial" w:cs="Arial"/>
                <w:color w:val="000000" w:themeColor="text1"/>
                <w:sz w:val="22"/>
                <w:szCs w:val="22"/>
                <w:lang w:val="es-UY"/>
              </w:rPr>
            </w:pPr>
            <w:proofErr w:type="spellStart"/>
            <w:r w:rsidRPr="000C0A22">
              <w:rPr>
                <w:rStyle w:val="Strong"/>
                <w:rFonts w:ascii="Arial" w:hAnsi="Arial" w:cs="Arial"/>
                <w:color w:val="000000" w:themeColor="text1"/>
                <w:sz w:val="22"/>
                <w:szCs w:val="22"/>
                <w:shd w:val="clear" w:color="auto" w:fill="FFFFFF"/>
              </w:rPr>
              <w:t>Dataset</w:t>
            </w:r>
            <w:proofErr w:type="spellEnd"/>
            <w:r w:rsidRPr="000C0A22">
              <w:rPr>
                <w:rStyle w:val="Strong"/>
                <w:rFonts w:ascii="Arial" w:hAnsi="Arial" w:cs="Arial"/>
                <w:color w:val="000000" w:themeColor="text1"/>
                <w:sz w:val="22"/>
                <w:szCs w:val="22"/>
                <w:shd w:val="clear" w:color="auto" w:fill="FFFFFF"/>
              </w:rPr>
              <w:t xml:space="preserve"> </w:t>
            </w:r>
            <w:proofErr w:type="spellStart"/>
            <w:r w:rsidRPr="000C0A22">
              <w:rPr>
                <w:rStyle w:val="Strong"/>
                <w:rFonts w:ascii="Arial" w:hAnsi="Arial" w:cs="Arial"/>
                <w:color w:val="000000" w:themeColor="text1"/>
                <w:sz w:val="22"/>
                <w:szCs w:val="22"/>
                <w:shd w:val="clear" w:color="auto" w:fill="FFFFFF"/>
              </w:rPr>
              <w:t>Title</w:t>
            </w:r>
            <w:proofErr w:type="spellEnd"/>
          </w:p>
          <w:p w14:paraId="73B189B9" w14:textId="4365766B" w:rsidR="006C5A06" w:rsidRPr="000C0A22" w:rsidRDefault="006C5A06" w:rsidP="006C5A06">
            <w:pPr>
              <w:rPr>
                <w:rFonts w:ascii="Arial" w:hAnsi="Arial" w:cs="Arial"/>
                <w:b/>
                <w:bCs/>
                <w:color w:val="000000" w:themeColor="text1"/>
                <w:sz w:val="22"/>
                <w:szCs w:val="22"/>
              </w:rPr>
            </w:pPr>
          </w:p>
        </w:tc>
        <w:tc>
          <w:tcPr>
            <w:tcW w:w="5459" w:type="dxa"/>
            <w:hideMark/>
          </w:tcPr>
          <w:p w14:paraId="7CFD63E2" w14:textId="01FC6483" w:rsidR="006C5A06" w:rsidRPr="000C0A22" w:rsidRDefault="00237B9E" w:rsidP="00237B9E">
            <w:pPr>
              <w:rPr>
                <w:rFonts w:ascii="Arial" w:hAnsi="Arial" w:cs="Arial"/>
                <w:color w:val="000000" w:themeColor="text1"/>
                <w:sz w:val="22"/>
                <w:szCs w:val="22"/>
              </w:rPr>
            </w:pPr>
            <w:r w:rsidRPr="000C0A22">
              <w:rPr>
                <w:rFonts w:ascii="Arial" w:hAnsi="Arial" w:cs="Arial"/>
                <w:color w:val="000000" w:themeColor="text1"/>
                <w:sz w:val="22"/>
                <w:szCs w:val="22"/>
              </w:rPr>
              <w:t> </w:t>
            </w:r>
            <w:r w:rsidR="007B42B5">
              <w:rPr>
                <w:rFonts w:ascii="Arial" w:hAnsi="Arial" w:cs="Arial"/>
                <w:color w:val="000000" w:themeColor="text1"/>
                <w:sz w:val="22"/>
                <w:szCs w:val="22"/>
              </w:rPr>
              <w:t>IDB Climate Finance 202</w:t>
            </w:r>
            <w:r w:rsidR="003A6258">
              <w:rPr>
                <w:rFonts w:ascii="Arial" w:hAnsi="Arial" w:cs="Arial"/>
                <w:color w:val="000000" w:themeColor="text1"/>
                <w:sz w:val="22"/>
                <w:szCs w:val="22"/>
              </w:rPr>
              <w:t>3</w:t>
            </w:r>
          </w:p>
        </w:tc>
      </w:tr>
      <w:tr w:rsidR="000C0A22" w:rsidRPr="007B42B5" w14:paraId="49EDAAE4" w14:textId="77777777" w:rsidTr="004C3A69">
        <w:trPr>
          <w:trHeight w:val="1020"/>
        </w:trPr>
        <w:tc>
          <w:tcPr>
            <w:tcW w:w="1916" w:type="dxa"/>
            <w:hideMark/>
          </w:tcPr>
          <w:p w14:paraId="7F2BC4F6" w14:textId="0DE5DF04" w:rsidR="006C5A06" w:rsidRPr="000C0A22" w:rsidRDefault="006C5A06" w:rsidP="006C5A06">
            <w:pPr>
              <w:rPr>
                <w:rFonts w:ascii="Arial" w:hAnsi="Arial" w:cs="Arial"/>
                <w:b/>
                <w:bCs/>
                <w:color w:val="000000" w:themeColor="text1"/>
                <w:sz w:val="22"/>
                <w:szCs w:val="22"/>
              </w:rPr>
            </w:pPr>
            <w:proofErr w:type="spellStart"/>
            <w:r w:rsidRPr="000C0A22">
              <w:rPr>
                <w:rFonts w:ascii="Arial" w:hAnsi="Arial" w:cs="Arial"/>
                <w:b/>
                <w:bCs/>
                <w:color w:val="000000" w:themeColor="text1"/>
                <w:sz w:val="22"/>
                <w:szCs w:val="22"/>
              </w:rPr>
              <w:t>Descrip</w:t>
            </w:r>
            <w:r w:rsidR="004344DF" w:rsidRPr="000C0A22">
              <w:rPr>
                <w:rFonts w:ascii="Arial" w:hAnsi="Arial" w:cs="Arial"/>
                <w:b/>
                <w:bCs/>
                <w:color w:val="000000" w:themeColor="text1"/>
                <w:sz w:val="22"/>
                <w:szCs w:val="22"/>
              </w:rPr>
              <w:t>tion</w:t>
            </w:r>
            <w:proofErr w:type="spellEnd"/>
          </w:p>
        </w:tc>
        <w:tc>
          <w:tcPr>
            <w:tcW w:w="5459" w:type="dxa"/>
            <w:hideMark/>
          </w:tcPr>
          <w:p w14:paraId="6CB232DB" w14:textId="668F958C" w:rsidR="007B42B5" w:rsidRPr="007B42B5" w:rsidRDefault="007B42B5" w:rsidP="007B42B5">
            <w:pPr>
              <w:rPr>
                <w:rFonts w:ascii="Arial" w:hAnsi="Arial" w:cs="Arial"/>
                <w:color w:val="000000" w:themeColor="text1"/>
                <w:sz w:val="22"/>
                <w:szCs w:val="22"/>
                <w:lang w:val="en-US"/>
              </w:rPr>
            </w:pPr>
            <w:r w:rsidRPr="007B42B5">
              <w:rPr>
                <w:rFonts w:ascii="Arial" w:hAnsi="Arial" w:cs="Arial"/>
                <w:color w:val="000000" w:themeColor="text1"/>
                <w:sz w:val="22"/>
                <w:szCs w:val="22"/>
                <w:lang w:val="en-US"/>
              </w:rPr>
              <w:t xml:space="preserve">Under the IDB Group Corporate Results Framework 2020-2023 (https://crf.iadb.org/en), the IDB committed to a climate finance target of 30% of total approved volume. “Climate finance” refers to the financial resources MDBs commit to development projects and the components that enable activities that mitigate and adapt to climate change in developing and emerging economies. </w:t>
            </w:r>
          </w:p>
          <w:p w14:paraId="4D301DA2" w14:textId="744FF494" w:rsidR="006C5A06" w:rsidRPr="000C0A22" w:rsidRDefault="006C5A06">
            <w:pPr>
              <w:rPr>
                <w:rFonts w:ascii="Arial" w:hAnsi="Arial" w:cs="Arial"/>
                <w:color w:val="000000" w:themeColor="text1"/>
                <w:sz w:val="22"/>
                <w:szCs w:val="22"/>
                <w:lang w:val="en-US"/>
              </w:rPr>
            </w:pPr>
          </w:p>
        </w:tc>
      </w:tr>
      <w:tr w:rsidR="00D77927" w:rsidRPr="000C0A22" w14:paraId="1640BA2F" w14:textId="77777777" w:rsidTr="004C3A69">
        <w:trPr>
          <w:trHeight w:val="1020"/>
        </w:trPr>
        <w:tc>
          <w:tcPr>
            <w:tcW w:w="1916" w:type="dxa"/>
          </w:tcPr>
          <w:p w14:paraId="01DF4A21" w14:textId="4156E0D9" w:rsidR="00D77927" w:rsidRPr="000C0A22" w:rsidRDefault="00D77927" w:rsidP="006C5A06">
            <w:pPr>
              <w:rPr>
                <w:rFonts w:ascii="Arial" w:hAnsi="Arial" w:cs="Arial"/>
                <w:b/>
                <w:bCs/>
                <w:color w:val="000000" w:themeColor="text1"/>
                <w:sz w:val="22"/>
                <w:szCs w:val="22"/>
              </w:rPr>
            </w:pPr>
            <w:proofErr w:type="spellStart"/>
            <w:r w:rsidRPr="00D23E82">
              <w:rPr>
                <w:rFonts w:ascii="Arial" w:hAnsi="Arial" w:cs="Arial"/>
                <w:b/>
                <w:bCs/>
                <w:color w:val="000000" w:themeColor="text1"/>
                <w:sz w:val="22"/>
                <w:szCs w:val="22"/>
              </w:rPr>
              <w:t>Dataset</w:t>
            </w:r>
            <w:proofErr w:type="spellEnd"/>
            <w:r w:rsidRPr="00D23E82">
              <w:rPr>
                <w:rFonts w:ascii="Arial" w:hAnsi="Arial" w:cs="Arial"/>
                <w:b/>
                <w:bCs/>
                <w:color w:val="000000" w:themeColor="text1"/>
                <w:sz w:val="22"/>
                <w:szCs w:val="22"/>
              </w:rPr>
              <w:t xml:space="preserve"> </w:t>
            </w:r>
            <w:proofErr w:type="spellStart"/>
            <w:r w:rsidRPr="00D23E82">
              <w:rPr>
                <w:rFonts w:ascii="Arial" w:hAnsi="Arial" w:cs="Arial"/>
                <w:b/>
                <w:bCs/>
                <w:color w:val="000000" w:themeColor="text1"/>
                <w:sz w:val="22"/>
                <w:szCs w:val="22"/>
              </w:rPr>
              <w:t>Type</w:t>
            </w:r>
            <w:proofErr w:type="spellEnd"/>
          </w:p>
        </w:tc>
        <w:tc>
          <w:tcPr>
            <w:tcW w:w="5459" w:type="dxa"/>
          </w:tcPr>
          <w:p w14:paraId="6E2B82AB" w14:textId="67E3F262" w:rsidR="00D77927" w:rsidRPr="000C0A22" w:rsidRDefault="006524DE" w:rsidP="00237B9E">
            <w:pPr>
              <w:rPr>
                <w:rFonts w:ascii="Arial" w:hAnsi="Arial" w:cs="Arial"/>
                <w:color w:val="000000" w:themeColor="text1"/>
                <w:sz w:val="22"/>
                <w:szCs w:val="22"/>
                <w:lang w:val="en-US"/>
              </w:rPr>
            </w:pPr>
            <w:r>
              <w:rPr>
                <w:rFonts w:ascii="Arial" w:hAnsi="Arial" w:cs="Arial"/>
                <w:color w:val="000000" w:themeColor="text1"/>
                <w:sz w:val="22"/>
                <w:szCs w:val="22"/>
                <w:lang w:val="en-US"/>
              </w:rPr>
              <w:t>Dataset</w:t>
            </w:r>
          </w:p>
        </w:tc>
      </w:tr>
      <w:tr w:rsidR="000C0A22" w:rsidRPr="000C0A22" w14:paraId="520BD74D" w14:textId="77777777" w:rsidTr="004C3A69">
        <w:trPr>
          <w:trHeight w:val="1020"/>
        </w:trPr>
        <w:tc>
          <w:tcPr>
            <w:tcW w:w="1916" w:type="dxa"/>
            <w:hideMark/>
          </w:tcPr>
          <w:p w14:paraId="3DC1BAE7" w14:textId="19121F23" w:rsidR="006C5A06" w:rsidRPr="000C0A22" w:rsidRDefault="006C5A06" w:rsidP="006C5A06">
            <w:pPr>
              <w:rPr>
                <w:rFonts w:ascii="Arial" w:hAnsi="Arial" w:cs="Arial"/>
                <w:b/>
                <w:bCs/>
                <w:color w:val="000000" w:themeColor="text1"/>
                <w:sz w:val="22"/>
                <w:szCs w:val="22"/>
              </w:rPr>
            </w:pPr>
            <w:r w:rsidRPr="000C0A22">
              <w:rPr>
                <w:rFonts w:ascii="Arial" w:hAnsi="Arial" w:cs="Arial"/>
                <w:b/>
                <w:bCs/>
                <w:color w:val="000000" w:themeColor="text1"/>
                <w:sz w:val="22"/>
                <w:szCs w:val="22"/>
              </w:rPr>
              <w:t>Publisher</w:t>
            </w:r>
            <w:r w:rsidR="00D77927" w:rsidRPr="000C0A22">
              <w:rPr>
                <w:rFonts w:ascii="Arial" w:hAnsi="Arial" w:cs="Arial"/>
                <w:b/>
                <w:bCs/>
                <w:color w:val="000000" w:themeColor="text1"/>
                <w:sz w:val="22"/>
                <w:szCs w:val="22"/>
              </w:rPr>
              <w:t>/Editor</w:t>
            </w:r>
          </w:p>
        </w:tc>
        <w:tc>
          <w:tcPr>
            <w:tcW w:w="5459" w:type="dxa"/>
            <w:hideMark/>
          </w:tcPr>
          <w:p w14:paraId="4C2C1419" w14:textId="259696CC" w:rsidR="00332A28" w:rsidRPr="000C0A22" w:rsidRDefault="006524DE" w:rsidP="00D23E82">
            <w:pPr>
              <w:rPr>
                <w:rFonts w:ascii="Arial" w:hAnsi="Arial" w:cs="Arial"/>
                <w:color w:val="000000" w:themeColor="text1"/>
                <w:sz w:val="22"/>
                <w:szCs w:val="22"/>
                <w:highlight w:val="yellow"/>
                <w:lang w:val="en-US"/>
              </w:rPr>
            </w:pPr>
            <w:r w:rsidRPr="006524DE">
              <w:rPr>
                <w:rFonts w:ascii="Arial" w:hAnsi="Arial" w:cs="Arial"/>
                <w:color w:val="000000" w:themeColor="text1"/>
                <w:sz w:val="22"/>
                <w:szCs w:val="22"/>
                <w:lang w:val="en-US"/>
              </w:rPr>
              <w:t>Amy Marie Lewis</w:t>
            </w:r>
          </w:p>
        </w:tc>
      </w:tr>
      <w:tr w:rsidR="000C0A22" w:rsidRPr="000C0A22" w14:paraId="64296D00" w14:textId="77777777" w:rsidTr="004C3A69">
        <w:trPr>
          <w:trHeight w:val="1020"/>
        </w:trPr>
        <w:tc>
          <w:tcPr>
            <w:tcW w:w="1916" w:type="dxa"/>
            <w:hideMark/>
          </w:tcPr>
          <w:p w14:paraId="2B4F851B" w14:textId="3119E593" w:rsidR="006C5A06" w:rsidRPr="000C0A22" w:rsidRDefault="006C5A06" w:rsidP="006C5A06">
            <w:pPr>
              <w:rPr>
                <w:rFonts w:ascii="Arial" w:hAnsi="Arial" w:cs="Arial"/>
                <w:b/>
                <w:bCs/>
                <w:color w:val="000000" w:themeColor="text1"/>
                <w:sz w:val="22"/>
                <w:szCs w:val="22"/>
              </w:rPr>
            </w:pPr>
            <w:proofErr w:type="spellStart"/>
            <w:r w:rsidRPr="000C0A22">
              <w:rPr>
                <w:rFonts w:ascii="Arial" w:hAnsi="Arial" w:cs="Arial"/>
                <w:b/>
                <w:bCs/>
                <w:color w:val="000000" w:themeColor="text1"/>
                <w:sz w:val="22"/>
                <w:szCs w:val="22"/>
              </w:rPr>
              <w:t>Crea</w:t>
            </w:r>
            <w:r w:rsidR="00D77927" w:rsidRPr="000C0A22">
              <w:rPr>
                <w:rFonts w:ascii="Arial" w:hAnsi="Arial" w:cs="Arial"/>
                <w:b/>
                <w:bCs/>
                <w:color w:val="000000" w:themeColor="text1"/>
                <w:sz w:val="22"/>
                <w:szCs w:val="22"/>
              </w:rPr>
              <w:t>tor</w:t>
            </w:r>
            <w:proofErr w:type="spellEnd"/>
            <w:r w:rsidR="00D77927" w:rsidRPr="000C0A22">
              <w:rPr>
                <w:rFonts w:ascii="Arial" w:hAnsi="Arial" w:cs="Arial"/>
                <w:b/>
                <w:bCs/>
                <w:color w:val="000000" w:themeColor="text1"/>
                <w:sz w:val="22"/>
                <w:szCs w:val="22"/>
              </w:rPr>
              <w:t xml:space="preserve"> </w:t>
            </w:r>
            <w:proofErr w:type="spellStart"/>
            <w:r w:rsidR="00D77927" w:rsidRPr="000C0A22">
              <w:rPr>
                <w:rFonts w:ascii="Arial" w:hAnsi="Arial" w:cs="Arial"/>
                <w:b/>
                <w:bCs/>
                <w:color w:val="000000" w:themeColor="text1"/>
                <w:sz w:val="22"/>
                <w:szCs w:val="22"/>
              </w:rPr>
              <w:t>Contact</w:t>
            </w:r>
            <w:proofErr w:type="spellEnd"/>
            <w:r w:rsidR="00D77927" w:rsidRPr="000C0A22">
              <w:rPr>
                <w:rFonts w:ascii="Arial" w:hAnsi="Arial" w:cs="Arial"/>
                <w:b/>
                <w:bCs/>
                <w:color w:val="000000" w:themeColor="text1"/>
                <w:sz w:val="22"/>
                <w:szCs w:val="22"/>
              </w:rPr>
              <w:t xml:space="preserve"> Email</w:t>
            </w:r>
          </w:p>
        </w:tc>
        <w:tc>
          <w:tcPr>
            <w:tcW w:w="5459" w:type="dxa"/>
            <w:hideMark/>
          </w:tcPr>
          <w:p w14:paraId="24B2385F" w14:textId="751842BF" w:rsidR="006C5A06" w:rsidRPr="000C0A22" w:rsidRDefault="006524DE">
            <w:pPr>
              <w:rPr>
                <w:rFonts w:ascii="Arial" w:hAnsi="Arial" w:cs="Arial"/>
                <w:color w:val="000000" w:themeColor="text1"/>
                <w:sz w:val="22"/>
                <w:szCs w:val="22"/>
                <w:lang w:val="en-US"/>
              </w:rPr>
            </w:pPr>
            <w:r w:rsidRPr="006524DE">
              <w:rPr>
                <w:rFonts w:ascii="Arial" w:hAnsi="Arial" w:cs="Arial"/>
                <w:color w:val="000000" w:themeColor="text1"/>
                <w:sz w:val="22"/>
                <w:szCs w:val="22"/>
                <w:lang w:val="en-US"/>
              </w:rPr>
              <w:t>amyl@iadb.org</w:t>
            </w:r>
          </w:p>
        </w:tc>
      </w:tr>
      <w:tr w:rsidR="000C0A22" w:rsidRPr="000C0A22" w14:paraId="1A030FB6" w14:textId="77777777" w:rsidTr="004C3A69">
        <w:trPr>
          <w:trHeight w:val="1020"/>
        </w:trPr>
        <w:tc>
          <w:tcPr>
            <w:tcW w:w="1916" w:type="dxa"/>
            <w:hideMark/>
          </w:tcPr>
          <w:p w14:paraId="244786B2" w14:textId="3EB8224A" w:rsidR="006C5A06" w:rsidRPr="000C0A22" w:rsidRDefault="00D77927" w:rsidP="006C5A06">
            <w:pPr>
              <w:rPr>
                <w:rFonts w:ascii="Arial" w:hAnsi="Arial" w:cs="Arial"/>
                <w:b/>
                <w:bCs/>
                <w:color w:val="000000" w:themeColor="text1"/>
                <w:sz w:val="22"/>
                <w:szCs w:val="22"/>
              </w:rPr>
            </w:pPr>
            <w:proofErr w:type="spellStart"/>
            <w:r w:rsidRPr="000C0A22">
              <w:rPr>
                <w:rFonts w:ascii="Arial" w:hAnsi="Arial" w:cs="Arial"/>
                <w:b/>
                <w:bCs/>
                <w:color w:val="000000" w:themeColor="text1"/>
                <w:sz w:val="22"/>
                <w:szCs w:val="22"/>
              </w:rPr>
              <w:t>Creation</w:t>
            </w:r>
            <w:proofErr w:type="spellEnd"/>
            <w:r w:rsidRPr="000C0A22">
              <w:rPr>
                <w:rFonts w:ascii="Arial" w:hAnsi="Arial" w:cs="Arial"/>
                <w:b/>
                <w:bCs/>
                <w:color w:val="000000" w:themeColor="text1"/>
                <w:sz w:val="22"/>
                <w:szCs w:val="22"/>
              </w:rPr>
              <w:t xml:space="preserve"> Date</w:t>
            </w:r>
          </w:p>
        </w:tc>
        <w:tc>
          <w:tcPr>
            <w:tcW w:w="5459" w:type="dxa"/>
            <w:hideMark/>
          </w:tcPr>
          <w:p w14:paraId="67073181" w14:textId="60B63723" w:rsidR="006C5A06" w:rsidRPr="000C0A22" w:rsidRDefault="003A6258">
            <w:pPr>
              <w:rPr>
                <w:rFonts w:ascii="Arial" w:hAnsi="Arial" w:cs="Arial"/>
                <w:color w:val="000000" w:themeColor="text1"/>
                <w:sz w:val="22"/>
                <w:szCs w:val="22"/>
              </w:rPr>
            </w:pPr>
            <w:proofErr w:type="spellStart"/>
            <w:r>
              <w:rPr>
                <w:rFonts w:ascii="Arial" w:hAnsi="Arial" w:cs="Arial"/>
                <w:color w:val="000000" w:themeColor="text1"/>
                <w:sz w:val="22"/>
                <w:szCs w:val="22"/>
              </w:rPr>
              <w:t>February</w:t>
            </w:r>
            <w:proofErr w:type="spellEnd"/>
            <w:r w:rsidR="006524DE">
              <w:rPr>
                <w:rFonts w:ascii="Arial" w:hAnsi="Arial" w:cs="Arial"/>
                <w:color w:val="000000" w:themeColor="text1"/>
                <w:sz w:val="22"/>
                <w:szCs w:val="22"/>
              </w:rPr>
              <w:t>, 202</w:t>
            </w:r>
            <w:r>
              <w:rPr>
                <w:rFonts w:ascii="Arial" w:hAnsi="Arial" w:cs="Arial"/>
                <w:color w:val="000000" w:themeColor="text1"/>
                <w:sz w:val="22"/>
                <w:szCs w:val="22"/>
              </w:rPr>
              <w:t>4</w:t>
            </w:r>
          </w:p>
        </w:tc>
      </w:tr>
      <w:tr w:rsidR="000C0A22" w:rsidRPr="000C0A22" w14:paraId="02D46C43" w14:textId="77777777" w:rsidTr="004C3A69">
        <w:trPr>
          <w:trHeight w:val="1020"/>
        </w:trPr>
        <w:tc>
          <w:tcPr>
            <w:tcW w:w="1916" w:type="dxa"/>
            <w:hideMark/>
          </w:tcPr>
          <w:p w14:paraId="0566E056" w14:textId="77777777" w:rsidR="00D77927" w:rsidRPr="000C0A22" w:rsidRDefault="00D77927" w:rsidP="00D77927">
            <w:pPr>
              <w:rPr>
                <w:rFonts w:ascii="Arial" w:hAnsi="Arial" w:cs="Arial"/>
                <w:color w:val="000000" w:themeColor="text1"/>
                <w:sz w:val="22"/>
                <w:szCs w:val="22"/>
                <w:lang w:val="es-UY"/>
              </w:rPr>
            </w:pPr>
            <w:r w:rsidRPr="000C0A22">
              <w:rPr>
                <w:rStyle w:val="Strong"/>
                <w:rFonts w:ascii="Arial" w:hAnsi="Arial" w:cs="Arial"/>
                <w:color w:val="000000" w:themeColor="text1"/>
                <w:sz w:val="22"/>
                <w:szCs w:val="22"/>
                <w:shd w:val="clear" w:color="auto" w:fill="FFFFFF"/>
              </w:rPr>
              <w:t xml:space="preserve">Time </w:t>
            </w:r>
            <w:proofErr w:type="spellStart"/>
            <w:r w:rsidRPr="000C0A22">
              <w:rPr>
                <w:rStyle w:val="Strong"/>
                <w:rFonts w:ascii="Arial" w:hAnsi="Arial" w:cs="Arial"/>
                <w:color w:val="000000" w:themeColor="text1"/>
                <w:sz w:val="22"/>
                <w:szCs w:val="22"/>
                <w:shd w:val="clear" w:color="auto" w:fill="FFFFFF"/>
              </w:rPr>
              <w:t>Period</w:t>
            </w:r>
            <w:proofErr w:type="spellEnd"/>
            <w:r w:rsidRPr="000C0A22">
              <w:rPr>
                <w:rStyle w:val="Strong"/>
                <w:rFonts w:ascii="Arial" w:hAnsi="Arial" w:cs="Arial"/>
                <w:color w:val="000000" w:themeColor="text1"/>
                <w:sz w:val="22"/>
                <w:szCs w:val="22"/>
                <w:shd w:val="clear" w:color="auto" w:fill="FFFFFF"/>
              </w:rPr>
              <w:t xml:space="preserve"> </w:t>
            </w:r>
            <w:proofErr w:type="spellStart"/>
            <w:r w:rsidRPr="000C0A22">
              <w:rPr>
                <w:rStyle w:val="Strong"/>
                <w:rFonts w:ascii="Arial" w:hAnsi="Arial" w:cs="Arial"/>
                <w:color w:val="000000" w:themeColor="text1"/>
                <w:sz w:val="22"/>
                <w:szCs w:val="22"/>
                <w:shd w:val="clear" w:color="auto" w:fill="FFFFFF"/>
              </w:rPr>
              <w:t>Covered</w:t>
            </w:r>
            <w:proofErr w:type="spellEnd"/>
          </w:p>
          <w:p w14:paraId="027E7789" w14:textId="507DCE79" w:rsidR="006C5A06" w:rsidRPr="000C0A22" w:rsidRDefault="006C5A06" w:rsidP="006C5A06">
            <w:pPr>
              <w:rPr>
                <w:rFonts w:ascii="Arial" w:hAnsi="Arial" w:cs="Arial"/>
                <w:b/>
                <w:bCs/>
                <w:color w:val="000000" w:themeColor="text1"/>
                <w:sz w:val="22"/>
                <w:szCs w:val="22"/>
              </w:rPr>
            </w:pPr>
          </w:p>
        </w:tc>
        <w:tc>
          <w:tcPr>
            <w:tcW w:w="5459" w:type="dxa"/>
            <w:hideMark/>
          </w:tcPr>
          <w:p w14:paraId="48BC8202" w14:textId="205FB248" w:rsidR="006C5A06" w:rsidRPr="000C0A22" w:rsidRDefault="007B42B5">
            <w:pPr>
              <w:rPr>
                <w:rFonts w:ascii="Arial" w:hAnsi="Arial" w:cs="Arial"/>
                <w:color w:val="000000" w:themeColor="text1"/>
                <w:sz w:val="22"/>
                <w:szCs w:val="22"/>
              </w:rPr>
            </w:pPr>
            <w:r>
              <w:rPr>
                <w:rFonts w:ascii="Arial" w:hAnsi="Arial" w:cs="Arial"/>
                <w:color w:val="000000" w:themeColor="text1"/>
                <w:sz w:val="22"/>
                <w:szCs w:val="22"/>
              </w:rPr>
              <w:t>202</w:t>
            </w:r>
            <w:r w:rsidR="003A6258">
              <w:rPr>
                <w:rFonts w:ascii="Arial" w:hAnsi="Arial" w:cs="Arial"/>
                <w:color w:val="000000" w:themeColor="text1"/>
                <w:sz w:val="22"/>
                <w:szCs w:val="22"/>
              </w:rPr>
              <w:t>3</w:t>
            </w:r>
          </w:p>
        </w:tc>
      </w:tr>
      <w:tr w:rsidR="000C0A22" w:rsidRPr="000C0A22" w14:paraId="7439597F" w14:textId="77777777" w:rsidTr="004C3A69">
        <w:trPr>
          <w:trHeight w:val="1020"/>
        </w:trPr>
        <w:tc>
          <w:tcPr>
            <w:tcW w:w="1916" w:type="dxa"/>
            <w:hideMark/>
          </w:tcPr>
          <w:p w14:paraId="2A49EF2D" w14:textId="2A240615" w:rsidR="006C5A06" w:rsidRPr="000C0A22" w:rsidRDefault="00D77927" w:rsidP="006C5A06">
            <w:pPr>
              <w:rPr>
                <w:rFonts w:ascii="Arial" w:hAnsi="Arial" w:cs="Arial"/>
                <w:b/>
                <w:bCs/>
                <w:color w:val="000000" w:themeColor="text1"/>
                <w:sz w:val="22"/>
                <w:szCs w:val="22"/>
              </w:rPr>
            </w:pPr>
            <w:r w:rsidRPr="000C0A22">
              <w:rPr>
                <w:rFonts w:ascii="Arial" w:hAnsi="Arial" w:cs="Arial"/>
                <w:b/>
                <w:bCs/>
                <w:color w:val="000000" w:themeColor="text1"/>
                <w:sz w:val="22"/>
                <w:szCs w:val="22"/>
              </w:rPr>
              <w:t>Country (s)</w:t>
            </w:r>
          </w:p>
        </w:tc>
        <w:tc>
          <w:tcPr>
            <w:tcW w:w="5459" w:type="dxa"/>
            <w:hideMark/>
          </w:tcPr>
          <w:p w14:paraId="7DB7B4D5"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Argentina</w:t>
            </w:r>
          </w:p>
          <w:p w14:paraId="0BA1434C"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Barbados</w:t>
            </w:r>
          </w:p>
          <w:p w14:paraId="449F6E16"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Bahamas</w:t>
            </w:r>
          </w:p>
          <w:p w14:paraId="334F13AA" w14:textId="77777777" w:rsidR="006524DE" w:rsidRPr="006524DE" w:rsidRDefault="006524DE" w:rsidP="006524DE">
            <w:pPr>
              <w:rPr>
                <w:rFonts w:ascii="Arial" w:hAnsi="Arial" w:cs="Arial"/>
                <w:color w:val="000000" w:themeColor="text1"/>
                <w:sz w:val="22"/>
                <w:szCs w:val="22"/>
              </w:rPr>
            </w:pPr>
            <w:proofErr w:type="spellStart"/>
            <w:r w:rsidRPr="006524DE">
              <w:rPr>
                <w:rFonts w:ascii="Arial" w:hAnsi="Arial" w:cs="Arial"/>
                <w:color w:val="000000" w:themeColor="text1"/>
                <w:sz w:val="22"/>
                <w:szCs w:val="22"/>
              </w:rPr>
              <w:t>Belize</w:t>
            </w:r>
            <w:proofErr w:type="spellEnd"/>
          </w:p>
          <w:p w14:paraId="7BB23A25"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Bolivia</w:t>
            </w:r>
          </w:p>
          <w:p w14:paraId="7F6D9207" w14:textId="77777777" w:rsidR="006524DE" w:rsidRPr="006524DE" w:rsidRDefault="006524DE" w:rsidP="006524DE">
            <w:pPr>
              <w:rPr>
                <w:rFonts w:ascii="Arial" w:hAnsi="Arial" w:cs="Arial"/>
                <w:color w:val="000000" w:themeColor="text1"/>
                <w:sz w:val="22"/>
                <w:szCs w:val="22"/>
              </w:rPr>
            </w:pPr>
            <w:proofErr w:type="spellStart"/>
            <w:r w:rsidRPr="006524DE">
              <w:rPr>
                <w:rFonts w:ascii="Arial" w:hAnsi="Arial" w:cs="Arial"/>
                <w:color w:val="000000" w:themeColor="text1"/>
                <w:sz w:val="22"/>
                <w:szCs w:val="22"/>
              </w:rPr>
              <w:t>Brazil</w:t>
            </w:r>
            <w:proofErr w:type="spellEnd"/>
          </w:p>
          <w:p w14:paraId="298808A9"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Chile</w:t>
            </w:r>
          </w:p>
          <w:p w14:paraId="62C10772"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Colombia</w:t>
            </w:r>
          </w:p>
          <w:p w14:paraId="22478844"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Costa Rica</w:t>
            </w:r>
          </w:p>
          <w:p w14:paraId="2D43691A" w14:textId="77777777" w:rsidR="006524DE" w:rsidRPr="006524DE" w:rsidRDefault="006524DE" w:rsidP="006524DE">
            <w:pPr>
              <w:rPr>
                <w:rFonts w:ascii="Arial" w:hAnsi="Arial" w:cs="Arial"/>
                <w:color w:val="000000" w:themeColor="text1"/>
                <w:sz w:val="22"/>
                <w:szCs w:val="22"/>
              </w:rPr>
            </w:pPr>
            <w:proofErr w:type="spellStart"/>
            <w:r w:rsidRPr="006524DE">
              <w:rPr>
                <w:rFonts w:ascii="Arial" w:hAnsi="Arial" w:cs="Arial"/>
                <w:color w:val="000000" w:themeColor="text1"/>
                <w:sz w:val="22"/>
                <w:szCs w:val="22"/>
              </w:rPr>
              <w:t>Dominican</w:t>
            </w:r>
            <w:proofErr w:type="spellEnd"/>
            <w:r w:rsidRPr="006524DE">
              <w:rPr>
                <w:rFonts w:ascii="Arial" w:hAnsi="Arial" w:cs="Arial"/>
                <w:color w:val="000000" w:themeColor="text1"/>
                <w:sz w:val="22"/>
                <w:szCs w:val="22"/>
              </w:rPr>
              <w:t xml:space="preserve"> </w:t>
            </w:r>
            <w:proofErr w:type="spellStart"/>
            <w:r w:rsidRPr="006524DE">
              <w:rPr>
                <w:rFonts w:ascii="Arial" w:hAnsi="Arial" w:cs="Arial"/>
                <w:color w:val="000000" w:themeColor="text1"/>
                <w:sz w:val="22"/>
                <w:szCs w:val="22"/>
              </w:rPr>
              <w:t>Republic</w:t>
            </w:r>
            <w:proofErr w:type="spellEnd"/>
          </w:p>
          <w:p w14:paraId="0E23E077"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Ecuador</w:t>
            </w:r>
          </w:p>
          <w:p w14:paraId="1166FCCA"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El Salvador</w:t>
            </w:r>
          </w:p>
          <w:p w14:paraId="36FC96C4"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Guatemala</w:t>
            </w:r>
          </w:p>
          <w:p w14:paraId="1330BEB0"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Guyana</w:t>
            </w:r>
          </w:p>
          <w:p w14:paraId="5010257A" w14:textId="77777777" w:rsidR="006524DE" w:rsidRPr="006524DE" w:rsidRDefault="006524DE" w:rsidP="006524DE">
            <w:pPr>
              <w:rPr>
                <w:rFonts w:ascii="Arial" w:hAnsi="Arial" w:cs="Arial"/>
                <w:color w:val="000000" w:themeColor="text1"/>
                <w:sz w:val="22"/>
                <w:szCs w:val="22"/>
              </w:rPr>
            </w:pPr>
            <w:proofErr w:type="spellStart"/>
            <w:r w:rsidRPr="006524DE">
              <w:rPr>
                <w:rFonts w:ascii="Arial" w:hAnsi="Arial" w:cs="Arial"/>
                <w:color w:val="000000" w:themeColor="text1"/>
                <w:sz w:val="22"/>
                <w:szCs w:val="22"/>
              </w:rPr>
              <w:t>Haiti</w:t>
            </w:r>
            <w:proofErr w:type="spellEnd"/>
          </w:p>
          <w:p w14:paraId="167A945C"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Honduras</w:t>
            </w:r>
          </w:p>
          <w:p w14:paraId="779A5B7E"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lastRenderedPageBreak/>
              <w:t>Jamaica</w:t>
            </w:r>
          </w:p>
          <w:p w14:paraId="77B4FB50"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México</w:t>
            </w:r>
          </w:p>
          <w:p w14:paraId="751A26B8"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Nicaragua</w:t>
            </w:r>
          </w:p>
          <w:p w14:paraId="074C4806"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Perú</w:t>
            </w:r>
          </w:p>
          <w:p w14:paraId="1473C64E"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Panamá</w:t>
            </w:r>
          </w:p>
          <w:p w14:paraId="388B53B0"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Paraguay</w:t>
            </w:r>
          </w:p>
          <w:p w14:paraId="54164700"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Regional</w:t>
            </w:r>
          </w:p>
          <w:p w14:paraId="75AEB073" w14:textId="77777777" w:rsidR="006524DE" w:rsidRPr="006524DE" w:rsidRDefault="006524DE" w:rsidP="006524DE">
            <w:pPr>
              <w:rPr>
                <w:rFonts w:ascii="Arial" w:hAnsi="Arial" w:cs="Arial"/>
                <w:color w:val="000000" w:themeColor="text1"/>
                <w:sz w:val="22"/>
                <w:szCs w:val="22"/>
              </w:rPr>
            </w:pPr>
            <w:proofErr w:type="spellStart"/>
            <w:r w:rsidRPr="006524DE">
              <w:rPr>
                <w:rFonts w:ascii="Arial" w:hAnsi="Arial" w:cs="Arial"/>
                <w:color w:val="000000" w:themeColor="text1"/>
                <w:sz w:val="22"/>
                <w:szCs w:val="22"/>
              </w:rPr>
              <w:t>Suriname</w:t>
            </w:r>
            <w:proofErr w:type="spellEnd"/>
          </w:p>
          <w:p w14:paraId="49B429BB"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Trinidad and Tobago</w:t>
            </w:r>
          </w:p>
          <w:p w14:paraId="1FB1D1D0" w14:textId="77777777" w:rsidR="006524DE" w:rsidRPr="006524DE"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Uruguay</w:t>
            </w:r>
          </w:p>
          <w:p w14:paraId="71696AF6" w14:textId="03CADB1A" w:rsidR="006C5A06" w:rsidRPr="000C0A22" w:rsidRDefault="006524DE" w:rsidP="006524DE">
            <w:pPr>
              <w:rPr>
                <w:rFonts w:ascii="Arial" w:hAnsi="Arial" w:cs="Arial"/>
                <w:color w:val="000000" w:themeColor="text1"/>
                <w:sz w:val="22"/>
                <w:szCs w:val="22"/>
              </w:rPr>
            </w:pPr>
            <w:r w:rsidRPr="006524DE">
              <w:rPr>
                <w:rFonts w:ascii="Arial" w:hAnsi="Arial" w:cs="Arial"/>
                <w:color w:val="000000" w:themeColor="text1"/>
                <w:sz w:val="22"/>
                <w:szCs w:val="22"/>
              </w:rPr>
              <w:t>Venezuela</w:t>
            </w:r>
          </w:p>
        </w:tc>
      </w:tr>
      <w:tr w:rsidR="000C0A22" w:rsidRPr="000C0A22" w14:paraId="5CB67CAE" w14:textId="77777777" w:rsidTr="004C3A69">
        <w:trPr>
          <w:trHeight w:val="1020"/>
        </w:trPr>
        <w:tc>
          <w:tcPr>
            <w:tcW w:w="1916" w:type="dxa"/>
            <w:hideMark/>
          </w:tcPr>
          <w:p w14:paraId="572B6056" w14:textId="2A0F91DC" w:rsidR="006C5A06" w:rsidRPr="000C0A22" w:rsidRDefault="000C0A22" w:rsidP="006C5A06">
            <w:pPr>
              <w:rPr>
                <w:rFonts w:ascii="Arial" w:hAnsi="Arial" w:cs="Arial"/>
                <w:b/>
                <w:bCs/>
                <w:color w:val="000000" w:themeColor="text1"/>
                <w:sz w:val="22"/>
                <w:szCs w:val="22"/>
              </w:rPr>
            </w:pPr>
            <w:proofErr w:type="spellStart"/>
            <w:r w:rsidRPr="00D23E82">
              <w:rPr>
                <w:rFonts w:ascii="Arial" w:hAnsi="Arial" w:cs="Arial"/>
                <w:b/>
                <w:bCs/>
                <w:color w:val="000000" w:themeColor="text1"/>
                <w:sz w:val="22"/>
                <w:szCs w:val="22"/>
              </w:rPr>
              <w:lastRenderedPageBreak/>
              <w:t>Background</w:t>
            </w:r>
            <w:proofErr w:type="spellEnd"/>
            <w:r w:rsidRPr="00D23E82">
              <w:rPr>
                <w:rFonts w:ascii="Arial" w:hAnsi="Arial" w:cs="Arial"/>
                <w:b/>
                <w:bCs/>
                <w:color w:val="000000" w:themeColor="text1"/>
                <w:sz w:val="22"/>
                <w:szCs w:val="22"/>
              </w:rPr>
              <w:t xml:space="preserve"> </w:t>
            </w:r>
            <w:proofErr w:type="spellStart"/>
            <w:r w:rsidRPr="00D23E82">
              <w:rPr>
                <w:rFonts w:ascii="Arial" w:hAnsi="Arial" w:cs="Arial"/>
                <w:b/>
                <w:bCs/>
                <w:color w:val="000000" w:themeColor="text1"/>
                <w:sz w:val="22"/>
                <w:szCs w:val="22"/>
              </w:rPr>
              <w:t>Document</w:t>
            </w:r>
            <w:proofErr w:type="spellEnd"/>
            <w:r w:rsidRPr="00D23E82">
              <w:rPr>
                <w:rFonts w:ascii="Arial" w:hAnsi="Arial" w:cs="Arial"/>
                <w:b/>
                <w:bCs/>
                <w:color w:val="000000" w:themeColor="text1"/>
                <w:sz w:val="22"/>
                <w:szCs w:val="22"/>
              </w:rPr>
              <w:t xml:space="preserve"> </w:t>
            </w:r>
            <w:proofErr w:type="spellStart"/>
            <w:r w:rsidRPr="00D23E82">
              <w:rPr>
                <w:rFonts w:ascii="Arial" w:hAnsi="Arial" w:cs="Arial"/>
                <w:b/>
                <w:bCs/>
                <w:color w:val="000000" w:themeColor="text1"/>
                <w:sz w:val="22"/>
                <w:szCs w:val="22"/>
              </w:rPr>
              <w:t>Attachments</w:t>
            </w:r>
            <w:proofErr w:type="spellEnd"/>
          </w:p>
        </w:tc>
        <w:tc>
          <w:tcPr>
            <w:tcW w:w="5459" w:type="dxa"/>
            <w:hideMark/>
          </w:tcPr>
          <w:p w14:paraId="361B9F2E" w14:textId="3B4A8F85" w:rsidR="006C5A06" w:rsidRPr="000C0A22" w:rsidRDefault="00B3766A">
            <w:pPr>
              <w:rPr>
                <w:rFonts w:ascii="Arial" w:hAnsi="Arial" w:cs="Arial"/>
                <w:color w:val="000000" w:themeColor="text1"/>
                <w:sz w:val="22"/>
                <w:szCs w:val="22"/>
              </w:rPr>
            </w:pPr>
            <w:r w:rsidRPr="00587D99">
              <w:rPr>
                <w:rFonts w:ascii="Arial" w:hAnsi="Arial" w:cs="Arial"/>
                <w:color w:val="000000" w:themeColor="text1"/>
                <w:sz w:val="22"/>
                <w:szCs w:val="22"/>
              </w:rPr>
              <w:t>MDB</w:t>
            </w:r>
            <w:r w:rsidR="00587D99" w:rsidRPr="00587D99">
              <w:rPr>
                <w:rFonts w:ascii="Arial" w:hAnsi="Arial" w:cs="Arial"/>
                <w:color w:val="000000" w:themeColor="text1"/>
                <w:sz w:val="22"/>
                <w:szCs w:val="22"/>
              </w:rPr>
              <w:t xml:space="preserve"> </w:t>
            </w:r>
            <w:proofErr w:type="spellStart"/>
            <w:r w:rsidR="00587D99" w:rsidRPr="00587D99">
              <w:rPr>
                <w:rFonts w:ascii="Arial" w:hAnsi="Arial" w:cs="Arial"/>
                <w:color w:val="000000" w:themeColor="text1"/>
                <w:sz w:val="22"/>
                <w:szCs w:val="22"/>
              </w:rPr>
              <w:t>Climate</w:t>
            </w:r>
            <w:proofErr w:type="spellEnd"/>
            <w:r w:rsidR="00587D99" w:rsidRPr="00587D99">
              <w:rPr>
                <w:rFonts w:ascii="Arial" w:hAnsi="Arial" w:cs="Arial"/>
                <w:color w:val="000000" w:themeColor="text1"/>
                <w:sz w:val="22"/>
                <w:szCs w:val="22"/>
              </w:rPr>
              <w:t xml:space="preserve"> </w:t>
            </w:r>
            <w:proofErr w:type="spellStart"/>
            <w:r w:rsidR="00587D99" w:rsidRPr="00587D99">
              <w:rPr>
                <w:rFonts w:ascii="Arial" w:hAnsi="Arial" w:cs="Arial"/>
                <w:color w:val="000000" w:themeColor="text1"/>
                <w:sz w:val="22"/>
                <w:szCs w:val="22"/>
              </w:rPr>
              <w:t>Finance</w:t>
            </w:r>
            <w:proofErr w:type="spellEnd"/>
            <w:r w:rsidR="00397FB6" w:rsidRPr="00587D99">
              <w:rPr>
                <w:rFonts w:ascii="Arial" w:hAnsi="Arial" w:cs="Arial"/>
                <w:color w:val="000000" w:themeColor="text1"/>
                <w:sz w:val="22"/>
                <w:szCs w:val="22"/>
              </w:rPr>
              <w:t xml:space="preserve"> </w:t>
            </w:r>
            <w:proofErr w:type="spellStart"/>
            <w:r w:rsidR="00397FB6" w:rsidRPr="00587D99">
              <w:rPr>
                <w:rFonts w:ascii="Arial" w:hAnsi="Arial" w:cs="Arial"/>
                <w:color w:val="000000" w:themeColor="text1"/>
                <w:sz w:val="22"/>
                <w:szCs w:val="22"/>
              </w:rPr>
              <w:t>Joint</w:t>
            </w:r>
            <w:proofErr w:type="spellEnd"/>
            <w:r w:rsidR="00397FB6" w:rsidRPr="00587D99">
              <w:rPr>
                <w:rFonts w:ascii="Arial" w:hAnsi="Arial" w:cs="Arial"/>
                <w:color w:val="000000" w:themeColor="text1"/>
                <w:sz w:val="22"/>
                <w:szCs w:val="22"/>
              </w:rPr>
              <w:t xml:space="preserve"> </w:t>
            </w:r>
            <w:proofErr w:type="spellStart"/>
            <w:r w:rsidR="00587D99" w:rsidRPr="00587D99">
              <w:rPr>
                <w:rFonts w:ascii="Arial" w:hAnsi="Arial" w:cs="Arial"/>
                <w:color w:val="000000" w:themeColor="text1"/>
                <w:sz w:val="22"/>
                <w:szCs w:val="22"/>
              </w:rPr>
              <w:t>M</w:t>
            </w:r>
            <w:r w:rsidRPr="00587D99">
              <w:rPr>
                <w:rFonts w:ascii="Arial" w:hAnsi="Arial" w:cs="Arial"/>
                <w:color w:val="000000" w:themeColor="text1"/>
                <w:sz w:val="22"/>
                <w:szCs w:val="22"/>
              </w:rPr>
              <w:t>ethodology</w:t>
            </w:r>
            <w:proofErr w:type="spellEnd"/>
          </w:p>
        </w:tc>
      </w:tr>
      <w:tr w:rsidR="000C0A22" w:rsidRPr="007B42B5" w14:paraId="47CA8E2D" w14:textId="77777777" w:rsidTr="004C3A69">
        <w:trPr>
          <w:trHeight w:val="1020"/>
        </w:trPr>
        <w:tc>
          <w:tcPr>
            <w:tcW w:w="1916" w:type="dxa"/>
            <w:hideMark/>
          </w:tcPr>
          <w:p w14:paraId="5FD9F84D" w14:textId="6C6949DA" w:rsidR="006C5A06" w:rsidRPr="000C0A22" w:rsidRDefault="000C0A22" w:rsidP="006C5A06">
            <w:pPr>
              <w:rPr>
                <w:rFonts w:ascii="Arial" w:hAnsi="Arial" w:cs="Arial"/>
                <w:b/>
                <w:bCs/>
                <w:color w:val="000000" w:themeColor="text1"/>
                <w:sz w:val="22"/>
                <w:szCs w:val="22"/>
                <w:highlight w:val="yellow"/>
                <w:lang w:val="en-US"/>
              </w:rPr>
            </w:pPr>
            <w:r w:rsidRPr="000C0A22">
              <w:rPr>
                <w:rFonts w:ascii="Arial" w:hAnsi="Arial" w:cs="Arial"/>
                <w:b/>
                <w:bCs/>
                <w:color w:val="000000" w:themeColor="text1"/>
                <w:sz w:val="22"/>
                <w:szCs w:val="22"/>
                <w:lang w:val="en-US"/>
              </w:rPr>
              <w:t>Variables Names and brief description</w:t>
            </w:r>
          </w:p>
        </w:tc>
        <w:tc>
          <w:tcPr>
            <w:tcW w:w="5459" w:type="dxa"/>
            <w:hideMark/>
          </w:tcPr>
          <w:tbl>
            <w:tblPr>
              <w:tblW w:w="9900" w:type="dxa"/>
              <w:tblLook w:val="04A0" w:firstRow="1" w:lastRow="0" w:firstColumn="1" w:lastColumn="0" w:noHBand="0" w:noVBand="1"/>
            </w:tblPr>
            <w:tblGrid>
              <w:gridCol w:w="1908"/>
              <w:gridCol w:w="5419"/>
            </w:tblGrid>
            <w:tr w:rsidR="008B5CA8" w:rsidRPr="008B5CA8" w14:paraId="0938F1B8" w14:textId="77777777" w:rsidTr="008B5CA8">
              <w:trPr>
                <w:trHeight w:val="300"/>
              </w:trPr>
              <w:tc>
                <w:tcPr>
                  <w:tcW w:w="2540" w:type="dxa"/>
                  <w:tcBorders>
                    <w:top w:val="single" w:sz="8" w:space="0" w:color="auto"/>
                    <w:left w:val="single" w:sz="8" w:space="0" w:color="auto"/>
                    <w:bottom w:val="nil"/>
                    <w:right w:val="single" w:sz="8" w:space="0" w:color="auto"/>
                  </w:tcBorders>
                  <w:shd w:val="clear" w:color="000000" w:fill="BDD7EE"/>
                  <w:noWrap/>
                  <w:vAlign w:val="center"/>
                  <w:hideMark/>
                </w:tcPr>
                <w:p w14:paraId="545C7260"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Project Number</w:t>
                  </w:r>
                </w:p>
              </w:tc>
              <w:tc>
                <w:tcPr>
                  <w:tcW w:w="7360" w:type="dxa"/>
                  <w:tcBorders>
                    <w:top w:val="nil"/>
                    <w:left w:val="nil"/>
                    <w:bottom w:val="single" w:sz="8" w:space="0" w:color="auto"/>
                    <w:right w:val="single" w:sz="8" w:space="0" w:color="auto"/>
                  </w:tcBorders>
                  <w:shd w:val="clear" w:color="auto" w:fill="auto"/>
                  <w:noWrap/>
                  <w:vAlign w:val="center"/>
                  <w:hideMark/>
                </w:tcPr>
                <w:p w14:paraId="799CA37D"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Operation number to identify operation</w:t>
                  </w:r>
                </w:p>
              </w:tc>
            </w:tr>
            <w:tr w:rsidR="008B5CA8" w:rsidRPr="008B5CA8" w14:paraId="1BEE4820" w14:textId="77777777" w:rsidTr="008B5CA8">
              <w:trPr>
                <w:trHeight w:val="300"/>
              </w:trPr>
              <w:tc>
                <w:tcPr>
                  <w:tcW w:w="2540" w:type="dxa"/>
                  <w:tcBorders>
                    <w:top w:val="single" w:sz="8" w:space="0" w:color="auto"/>
                    <w:left w:val="single" w:sz="8" w:space="0" w:color="auto"/>
                    <w:bottom w:val="nil"/>
                    <w:right w:val="single" w:sz="8" w:space="0" w:color="auto"/>
                  </w:tcBorders>
                  <w:shd w:val="clear" w:color="000000" w:fill="BDD7EE"/>
                  <w:noWrap/>
                  <w:vAlign w:val="center"/>
                  <w:hideMark/>
                </w:tcPr>
                <w:p w14:paraId="689DC455"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Project Name</w:t>
                  </w:r>
                </w:p>
              </w:tc>
              <w:tc>
                <w:tcPr>
                  <w:tcW w:w="7360" w:type="dxa"/>
                  <w:tcBorders>
                    <w:top w:val="nil"/>
                    <w:left w:val="nil"/>
                    <w:bottom w:val="single" w:sz="8" w:space="0" w:color="auto"/>
                    <w:right w:val="single" w:sz="8" w:space="0" w:color="auto"/>
                  </w:tcBorders>
                  <w:shd w:val="clear" w:color="auto" w:fill="auto"/>
                  <w:noWrap/>
                  <w:vAlign w:val="center"/>
                  <w:hideMark/>
                </w:tcPr>
                <w:p w14:paraId="0781DC54"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 xml:space="preserve">Name of the Operation </w:t>
                  </w:r>
                </w:p>
              </w:tc>
            </w:tr>
            <w:tr w:rsidR="008B5CA8" w:rsidRPr="008B5CA8" w14:paraId="02808AA2"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1F51C3A7"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Instrument Type</w:t>
                  </w:r>
                </w:p>
              </w:tc>
              <w:tc>
                <w:tcPr>
                  <w:tcW w:w="7360" w:type="dxa"/>
                  <w:tcBorders>
                    <w:top w:val="nil"/>
                    <w:left w:val="nil"/>
                    <w:bottom w:val="single" w:sz="8" w:space="0" w:color="auto"/>
                    <w:right w:val="single" w:sz="8" w:space="0" w:color="auto"/>
                  </w:tcBorders>
                  <w:shd w:val="clear" w:color="auto" w:fill="auto"/>
                  <w:noWrap/>
                  <w:vAlign w:val="center"/>
                  <w:hideMark/>
                </w:tcPr>
                <w:p w14:paraId="1ECB90D9"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Instrument type</w:t>
                  </w:r>
                </w:p>
              </w:tc>
            </w:tr>
            <w:tr w:rsidR="008B5CA8" w:rsidRPr="008B5CA8" w14:paraId="40886A6F" w14:textId="77777777" w:rsidTr="008B5CA8">
              <w:trPr>
                <w:trHeight w:val="300"/>
              </w:trPr>
              <w:tc>
                <w:tcPr>
                  <w:tcW w:w="2540" w:type="dxa"/>
                  <w:tcBorders>
                    <w:top w:val="nil"/>
                    <w:left w:val="single" w:sz="8" w:space="0" w:color="auto"/>
                    <w:bottom w:val="nil"/>
                    <w:right w:val="single" w:sz="8" w:space="0" w:color="auto"/>
                  </w:tcBorders>
                  <w:shd w:val="clear" w:color="000000" w:fill="BDD7EE"/>
                  <w:noWrap/>
                  <w:vAlign w:val="center"/>
                  <w:hideMark/>
                </w:tcPr>
                <w:p w14:paraId="18532C5D"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Country</w:t>
                  </w:r>
                </w:p>
              </w:tc>
              <w:tc>
                <w:tcPr>
                  <w:tcW w:w="7360" w:type="dxa"/>
                  <w:tcBorders>
                    <w:top w:val="nil"/>
                    <w:left w:val="nil"/>
                    <w:bottom w:val="single" w:sz="8" w:space="0" w:color="auto"/>
                    <w:right w:val="single" w:sz="8" w:space="0" w:color="auto"/>
                  </w:tcBorders>
                  <w:shd w:val="clear" w:color="auto" w:fill="auto"/>
                  <w:noWrap/>
                  <w:vAlign w:val="center"/>
                  <w:hideMark/>
                </w:tcPr>
                <w:p w14:paraId="49D9B884"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 xml:space="preserve">This code defines the loan beneficiary country </w:t>
                  </w:r>
                </w:p>
              </w:tc>
            </w:tr>
            <w:tr w:rsidR="008B5CA8" w:rsidRPr="008B5CA8" w14:paraId="7A32FAFF" w14:textId="77777777" w:rsidTr="008B5CA8">
              <w:trPr>
                <w:trHeight w:val="300"/>
              </w:trPr>
              <w:tc>
                <w:tcPr>
                  <w:tcW w:w="2540" w:type="dxa"/>
                  <w:tcBorders>
                    <w:top w:val="single" w:sz="8" w:space="0" w:color="auto"/>
                    <w:left w:val="single" w:sz="8" w:space="0" w:color="auto"/>
                    <w:bottom w:val="nil"/>
                    <w:right w:val="single" w:sz="8" w:space="0" w:color="auto"/>
                  </w:tcBorders>
                  <w:shd w:val="clear" w:color="000000" w:fill="BDD7EE"/>
                  <w:noWrap/>
                  <w:vAlign w:val="center"/>
                  <w:hideMark/>
                </w:tcPr>
                <w:p w14:paraId="4C67ECEE"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Country (ISO code)</w:t>
                  </w:r>
                </w:p>
              </w:tc>
              <w:tc>
                <w:tcPr>
                  <w:tcW w:w="7360" w:type="dxa"/>
                  <w:tcBorders>
                    <w:top w:val="nil"/>
                    <w:left w:val="nil"/>
                    <w:bottom w:val="single" w:sz="8" w:space="0" w:color="auto"/>
                    <w:right w:val="single" w:sz="8" w:space="0" w:color="auto"/>
                  </w:tcBorders>
                  <w:shd w:val="clear" w:color="auto" w:fill="auto"/>
                  <w:noWrap/>
                  <w:vAlign w:val="center"/>
                  <w:hideMark/>
                </w:tcPr>
                <w:p w14:paraId="49F940AD"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This code defines the loan beneficiary country based on the ISO standard</w:t>
                  </w:r>
                </w:p>
              </w:tc>
            </w:tr>
            <w:tr w:rsidR="008B5CA8" w:rsidRPr="008B5CA8" w14:paraId="56FABD25"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10D3F3CA"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Dept.</w:t>
                  </w:r>
                </w:p>
              </w:tc>
              <w:tc>
                <w:tcPr>
                  <w:tcW w:w="7360" w:type="dxa"/>
                  <w:tcBorders>
                    <w:top w:val="nil"/>
                    <w:left w:val="nil"/>
                    <w:bottom w:val="single" w:sz="8" w:space="0" w:color="auto"/>
                    <w:right w:val="single" w:sz="8" w:space="0" w:color="auto"/>
                  </w:tcBorders>
                  <w:shd w:val="clear" w:color="auto" w:fill="auto"/>
                  <w:noWrap/>
                  <w:vAlign w:val="center"/>
                  <w:hideMark/>
                </w:tcPr>
                <w:p w14:paraId="2E3C3645"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 xml:space="preserve">Official organizational code of the preparation responsible </w:t>
                  </w:r>
                  <w:proofErr w:type="spellStart"/>
                  <w:r w:rsidRPr="008B5CA8">
                    <w:rPr>
                      <w:rFonts w:ascii="Calibri" w:eastAsia="Times New Roman" w:hAnsi="Calibri" w:cs="Calibri"/>
                      <w:color w:val="000000"/>
                      <w:sz w:val="22"/>
                      <w:szCs w:val="22"/>
                      <w:lang w:val="en-US" w:eastAsia="en-US"/>
                    </w:rPr>
                    <w:t>Deparment</w:t>
                  </w:r>
                  <w:proofErr w:type="spellEnd"/>
                </w:p>
              </w:tc>
            </w:tr>
            <w:tr w:rsidR="008B5CA8" w:rsidRPr="008B5CA8" w14:paraId="564A4613"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6C372A9A"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Div.</w:t>
                  </w:r>
                </w:p>
              </w:tc>
              <w:tc>
                <w:tcPr>
                  <w:tcW w:w="7360" w:type="dxa"/>
                  <w:tcBorders>
                    <w:top w:val="nil"/>
                    <w:left w:val="nil"/>
                    <w:bottom w:val="single" w:sz="8" w:space="0" w:color="auto"/>
                    <w:right w:val="single" w:sz="8" w:space="0" w:color="auto"/>
                  </w:tcBorders>
                  <w:shd w:val="clear" w:color="auto" w:fill="auto"/>
                  <w:noWrap/>
                  <w:vAlign w:val="center"/>
                  <w:hideMark/>
                </w:tcPr>
                <w:p w14:paraId="1B6A40F2"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Official organizational code of the preparation responsible Division</w:t>
                  </w:r>
                </w:p>
              </w:tc>
            </w:tr>
            <w:tr w:rsidR="008B5CA8" w:rsidRPr="008B5CA8" w14:paraId="5EBFD85E"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7A6F2FA6"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Approval Year</w:t>
                  </w:r>
                </w:p>
              </w:tc>
              <w:tc>
                <w:tcPr>
                  <w:tcW w:w="7360" w:type="dxa"/>
                  <w:tcBorders>
                    <w:top w:val="nil"/>
                    <w:left w:val="nil"/>
                    <w:bottom w:val="single" w:sz="8" w:space="0" w:color="auto"/>
                    <w:right w:val="single" w:sz="8" w:space="0" w:color="auto"/>
                  </w:tcBorders>
                  <w:shd w:val="clear" w:color="auto" w:fill="auto"/>
                  <w:noWrap/>
                  <w:vAlign w:val="center"/>
                  <w:hideMark/>
                </w:tcPr>
                <w:p w14:paraId="1683F0F6"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Approval Year</w:t>
                  </w:r>
                </w:p>
              </w:tc>
            </w:tr>
            <w:tr w:rsidR="008B5CA8" w:rsidRPr="008B5CA8" w14:paraId="1C371F7E"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00DC8789"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Approval Date</w:t>
                  </w:r>
                </w:p>
              </w:tc>
              <w:tc>
                <w:tcPr>
                  <w:tcW w:w="7360" w:type="dxa"/>
                  <w:tcBorders>
                    <w:top w:val="nil"/>
                    <w:left w:val="nil"/>
                    <w:bottom w:val="single" w:sz="8" w:space="0" w:color="auto"/>
                    <w:right w:val="single" w:sz="8" w:space="0" w:color="auto"/>
                  </w:tcBorders>
                  <w:shd w:val="clear" w:color="auto" w:fill="auto"/>
                  <w:noWrap/>
                  <w:vAlign w:val="center"/>
                  <w:hideMark/>
                </w:tcPr>
                <w:p w14:paraId="27485023"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Approval Date</w:t>
                  </w:r>
                </w:p>
              </w:tc>
            </w:tr>
            <w:tr w:rsidR="008B5CA8" w:rsidRPr="008B5CA8" w14:paraId="20208C0F"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09BFDC69"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Fund Currency</w:t>
                  </w:r>
                </w:p>
              </w:tc>
              <w:tc>
                <w:tcPr>
                  <w:tcW w:w="7360" w:type="dxa"/>
                  <w:tcBorders>
                    <w:top w:val="nil"/>
                    <w:left w:val="nil"/>
                    <w:bottom w:val="single" w:sz="8" w:space="0" w:color="auto"/>
                    <w:right w:val="single" w:sz="8" w:space="0" w:color="auto"/>
                  </w:tcBorders>
                  <w:shd w:val="clear" w:color="auto" w:fill="auto"/>
                  <w:noWrap/>
                  <w:vAlign w:val="center"/>
                  <w:hideMark/>
                </w:tcPr>
                <w:p w14:paraId="207769BF"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US dollars</w:t>
                  </w:r>
                </w:p>
              </w:tc>
            </w:tr>
            <w:tr w:rsidR="008B5CA8" w:rsidRPr="008B5CA8" w14:paraId="3471A990" w14:textId="77777777" w:rsidTr="008B5CA8">
              <w:trPr>
                <w:trHeight w:val="300"/>
              </w:trPr>
              <w:tc>
                <w:tcPr>
                  <w:tcW w:w="2540" w:type="dxa"/>
                  <w:tcBorders>
                    <w:top w:val="nil"/>
                    <w:left w:val="single" w:sz="8" w:space="0" w:color="auto"/>
                    <w:bottom w:val="nil"/>
                    <w:right w:val="single" w:sz="8" w:space="0" w:color="auto"/>
                  </w:tcBorders>
                  <w:shd w:val="clear" w:color="000000" w:fill="BDD7EE"/>
                  <w:noWrap/>
                  <w:vAlign w:val="center"/>
                  <w:hideMark/>
                </w:tcPr>
                <w:p w14:paraId="1BA9D81B"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Original Approved Amount</w:t>
                  </w:r>
                </w:p>
              </w:tc>
              <w:tc>
                <w:tcPr>
                  <w:tcW w:w="7360" w:type="dxa"/>
                  <w:tcBorders>
                    <w:top w:val="nil"/>
                    <w:left w:val="nil"/>
                    <w:bottom w:val="single" w:sz="8" w:space="0" w:color="auto"/>
                    <w:right w:val="single" w:sz="8" w:space="0" w:color="auto"/>
                  </w:tcBorders>
                  <w:shd w:val="clear" w:color="auto" w:fill="auto"/>
                  <w:noWrap/>
                  <w:vAlign w:val="center"/>
                  <w:hideMark/>
                </w:tcPr>
                <w:p w14:paraId="5DD44BED"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IDB Financial amount for this operation</w:t>
                  </w:r>
                </w:p>
              </w:tc>
            </w:tr>
            <w:tr w:rsidR="008B5CA8" w:rsidRPr="008B5CA8" w14:paraId="6D686182"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0782CF09"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Use</w:t>
                  </w:r>
                </w:p>
              </w:tc>
              <w:tc>
                <w:tcPr>
                  <w:tcW w:w="7360" w:type="dxa"/>
                  <w:tcBorders>
                    <w:top w:val="nil"/>
                    <w:left w:val="nil"/>
                    <w:bottom w:val="single" w:sz="8" w:space="0" w:color="auto"/>
                    <w:right w:val="single" w:sz="8" w:space="0" w:color="auto"/>
                  </w:tcBorders>
                  <w:shd w:val="clear" w:color="auto" w:fill="auto"/>
                  <w:noWrap/>
                  <w:vAlign w:val="center"/>
                  <w:hideMark/>
                </w:tcPr>
                <w:p w14:paraId="404D37F4"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Adaptation/Mitigation/Dual</w:t>
                  </w:r>
                </w:p>
              </w:tc>
            </w:tr>
            <w:tr w:rsidR="008B5CA8" w:rsidRPr="008B5CA8" w14:paraId="42169420"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58719835"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Mitigation sector</w:t>
                  </w:r>
                </w:p>
              </w:tc>
              <w:tc>
                <w:tcPr>
                  <w:tcW w:w="7360" w:type="dxa"/>
                  <w:tcBorders>
                    <w:top w:val="nil"/>
                    <w:left w:val="nil"/>
                    <w:bottom w:val="single" w:sz="8" w:space="0" w:color="auto"/>
                    <w:right w:val="single" w:sz="8" w:space="0" w:color="auto"/>
                  </w:tcBorders>
                  <w:shd w:val="clear" w:color="auto" w:fill="auto"/>
                  <w:noWrap/>
                  <w:vAlign w:val="center"/>
                  <w:hideMark/>
                </w:tcPr>
                <w:p w14:paraId="18E91D52"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Main mitigation category associated to CF%</w:t>
                  </w:r>
                </w:p>
              </w:tc>
            </w:tr>
            <w:tr w:rsidR="008B5CA8" w:rsidRPr="008B5CA8" w14:paraId="75B4F096"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773D7872"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Adaptation sector</w:t>
                  </w:r>
                </w:p>
              </w:tc>
              <w:tc>
                <w:tcPr>
                  <w:tcW w:w="7360" w:type="dxa"/>
                  <w:tcBorders>
                    <w:top w:val="nil"/>
                    <w:left w:val="nil"/>
                    <w:bottom w:val="single" w:sz="8" w:space="0" w:color="auto"/>
                    <w:right w:val="single" w:sz="8" w:space="0" w:color="auto"/>
                  </w:tcBorders>
                  <w:shd w:val="clear" w:color="auto" w:fill="auto"/>
                  <w:noWrap/>
                  <w:vAlign w:val="center"/>
                  <w:hideMark/>
                </w:tcPr>
                <w:p w14:paraId="0C42B20A"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Main adaptation category associated to CF%</w:t>
                  </w:r>
                </w:p>
              </w:tc>
            </w:tr>
            <w:tr w:rsidR="008B5CA8" w:rsidRPr="008B5CA8" w14:paraId="570EA19B"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397EAB38"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 Only mitigation</w:t>
                  </w:r>
                </w:p>
              </w:tc>
              <w:tc>
                <w:tcPr>
                  <w:tcW w:w="7360" w:type="dxa"/>
                  <w:tcBorders>
                    <w:top w:val="nil"/>
                    <w:left w:val="nil"/>
                    <w:bottom w:val="single" w:sz="8" w:space="0" w:color="auto"/>
                    <w:right w:val="single" w:sz="8" w:space="0" w:color="auto"/>
                  </w:tcBorders>
                  <w:shd w:val="clear" w:color="auto" w:fill="auto"/>
                  <w:noWrap/>
                  <w:vAlign w:val="center"/>
                  <w:hideMark/>
                </w:tcPr>
                <w:p w14:paraId="4B7B5F95"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CF percentage assigned according to MDBs methodology for Mitigation category</w:t>
                  </w:r>
                </w:p>
              </w:tc>
            </w:tr>
            <w:tr w:rsidR="008B5CA8" w:rsidRPr="008B5CA8" w14:paraId="5C0436E0"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675AA646"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 Only adaptation</w:t>
                  </w:r>
                </w:p>
              </w:tc>
              <w:tc>
                <w:tcPr>
                  <w:tcW w:w="7360" w:type="dxa"/>
                  <w:tcBorders>
                    <w:top w:val="nil"/>
                    <w:left w:val="nil"/>
                    <w:bottom w:val="single" w:sz="8" w:space="0" w:color="auto"/>
                    <w:right w:val="single" w:sz="8" w:space="0" w:color="auto"/>
                  </w:tcBorders>
                  <w:shd w:val="clear" w:color="auto" w:fill="auto"/>
                  <w:noWrap/>
                  <w:vAlign w:val="center"/>
                  <w:hideMark/>
                </w:tcPr>
                <w:p w14:paraId="1BA9CC02"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CF percentage assigned according to MDBs methodology for Adaptation category</w:t>
                  </w:r>
                </w:p>
              </w:tc>
            </w:tr>
            <w:tr w:rsidR="008B5CA8" w:rsidRPr="008B5CA8" w14:paraId="1D45F0CE"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28BA1A86"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 xml:space="preserve">% Only </w:t>
                  </w:r>
                  <w:proofErr w:type="gramStart"/>
                  <w:r w:rsidRPr="008B5CA8">
                    <w:rPr>
                      <w:rFonts w:ascii="Calibri" w:eastAsia="Times New Roman" w:hAnsi="Calibri" w:cs="Calibri"/>
                      <w:color w:val="000000"/>
                      <w:sz w:val="22"/>
                      <w:szCs w:val="22"/>
                      <w:lang w:val="en-US" w:eastAsia="en-US"/>
                    </w:rPr>
                    <w:t>dual-use</w:t>
                  </w:r>
                  <w:proofErr w:type="gramEnd"/>
                </w:p>
              </w:tc>
              <w:tc>
                <w:tcPr>
                  <w:tcW w:w="7360" w:type="dxa"/>
                  <w:tcBorders>
                    <w:top w:val="nil"/>
                    <w:left w:val="nil"/>
                    <w:bottom w:val="single" w:sz="8" w:space="0" w:color="auto"/>
                    <w:right w:val="single" w:sz="8" w:space="0" w:color="auto"/>
                  </w:tcBorders>
                  <w:shd w:val="clear" w:color="auto" w:fill="auto"/>
                  <w:noWrap/>
                  <w:vAlign w:val="center"/>
                  <w:hideMark/>
                </w:tcPr>
                <w:p w14:paraId="069856C8"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CF percentage assigned according to MDBs methodology for Dual category</w:t>
                  </w:r>
                </w:p>
              </w:tc>
            </w:tr>
            <w:tr w:rsidR="008B5CA8" w:rsidRPr="008B5CA8" w14:paraId="3F034050"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1F33C084"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 xml:space="preserve"> US$ Only Mitigation </w:t>
                  </w:r>
                </w:p>
              </w:tc>
              <w:tc>
                <w:tcPr>
                  <w:tcW w:w="7360" w:type="dxa"/>
                  <w:tcBorders>
                    <w:top w:val="nil"/>
                    <w:left w:val="nil"/>
                    <w:bottom w:val="single" w:sz="8" w:space="0" w:color="auto"/>
                    <w:right w:val="single" w:sz="8" w:space="0" w:color="auto"/>
                  </w:tcBorders>
                  <w:shd w:val="clear" w:color="auto" w:fill="auto"/>
                  <w:noWrap/>
                  <w:vAlign w:val="center"/>
                  <w:hideMark/>
                </w:tcPr>
                <w:p w14:paraId="1F6D4BD7"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CF amount assigned according to MDBs methodology for Mitigation category</w:t>
                  </w:r>
                </w:p>
              </w:tc>
            </w:tr>
            <w:tr w:rsidR="008B5CA8" w:rsidRPr="008B5CA8" w14:paraId="5BC35363"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7AC7024B"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 xml:space="preserve"> US$ Only Adaptation </w:t>
                  </w:r>
                </w:p>
              </w:tc>
              <w:tc>
                <w:tcPr>
                  <w:tcW w:w="7360" w:type="dxa"/>
                  <w:tcBorders>
                    <w:top w:val="nil"/>
                    <w:left w:val="nil"/>
                    <w:bottom w:val="single" w:sz="8" w:space="0" w:color="auto"/>
                    <w:right w:val="single" w:sz="8" w:space="0" w:color="auto"/>
                  </w:tcBorders>
                  <w:shd w:val="clear" w:color="auto" w:fill="auto"/>
                  <w:noWrap/>
                  <w:vAlign w:val="center"/>
                  <w:hideMark/>
                </w:tcPr>
                <w:p w14:paraId="3FAFF128"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CF amount assigned according to MDBs methodology for Adaptation category</w:t>
                  </w:r>
                </w:p>
              </w:tc>
            </w:tr>
            <w:tr w:rsidR="008B5CA8" w:rsidRPr="008B5CA8" w14:paraId="31F23DDE"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6F62DE38"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 xml:space="preserve"> US$ </w:t>
                  </w:r>
                  <w:proofErr w:type="gramStart"/>
                  <w:r w:rsidRPr="008B5CA8">
                    <w:rPr>
                      <w:rFonts w:ascii="Calibri" w:eastAsia="Times New Roman" w:hAnsi="Calibri" w:cs="Calibri"/>
                      <w:color w:val="000000"/>
                      <w:sz w:val="22"/>
                      <w:szCs w:val="22"/>
                      <w:lang w:val="en-US" w:eastAsia="en-US"/>
                    </w:rPr>
                    <w:t>Dual-use</w:t>
                  </w:r>
                  <w:proofErr w:type="gramEnd"/>
                </w:p>
              </w:tc>
              <w:tc>
                <w:tcPr>
                  <w:tcW w:w="7360" w:type="dxa"/>
                  <w:tcBorders>
                    <w:top w:val="nil"/>
                    <w:left w:val="nil"/>
                    <w:bottom w:val="single" w:sz="8" w:space="0" w:color="auto"/>
                    <w:right w:val="single" w:sz="8" w:space="0" w:color="auto"/>
                  </w:tcBorders>
                  <w:shd w:val="clear" w:color="auto" w:fill="auto"/>
                  <w:noWrap/>
                  <w:vAlign w:val="center"/>
                  <w:hideMark/>
                </w:tcPr>
                <w:p w14:paraId="3EF401B4"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CF amount assigned according to MDBs methodology for Dual category</w:t>
                  </w:r>
                </w:p>
              </w:tc>
            </w:tr>
            <w:tr w:rsidR="008B5CA8" w:rsidRPr="008B5CA8" w14:paraId="627849A7" w14:textId="77777777" w:rsidTr="008B5CA8">
              <w:trPr>
                <w:trHeight w:val="300"/>
              </w:trPr>
              <w:tc>
                <w:tcPr>
                  <w:tcW w:w="2540" w:type="dxa"/>
                  <w:tcBorders>
                    <w:top w:val="nil"/>
                    <w:left w:val="single" w:sz="8" w:space="0" w:color="auto"/>
                    <w:bottom w:val="single" w:sz="8" w:space="0" w:color="auto"/>
                    <w:right w:val="single" w:sz="8" w:space="0" w:color="auto"/>
                  </w:tcBorders>
                  <w:shd w:val="clear" w:color="000000" w:fill="BDD7EE"/>
                  <w:noWrap/>
                  <w:vAlign w:val="center"/>
                  <w:hideMark/>
                </w:tcPr>
                <w:p w14:paraId="353C4192"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CF</w:t>
                  </w:r>
                </w:p>
              </w:tc>
              <w:tc>
                <w:tcPr>
                  <w:tcW w:w="7360" w:type="dxa"/>
                  <w:tcBorders>
                    <w:top w:val="nil"/>
                    <w:left w:val="nil"/>
                    <w:bottom w:val="single" w:sz="8" w:space="0" w:color="auto"/>
                    <w:right w:val="single" w:sz="8" w:space="0" w:color="auto"/>
                  </w:tcBorders>
                  <w:shd w:val="clear" w:color="auto" w:fill="auto"/>
                  <w:noWrap/>
                  <w:vAlign w:val="center"/>
                  <w:hideMark/>
                </w:tcPr>
                <w:p w14:paraId="63AC424C" w14:textId="77777777" w:rsidR="008B5CA8" w:rsidRPr="008B5CA8" w:rsidRDefault="008B5CA8" w:rsidP="008B5CA8">
                  <w:pPr>
                    <w:spacing w:after="0" w:line="240" w:lineRule="auto"/>
                    <w:rPr>
                      <w:rFonts w:ascii="Calibri" w:eastAsia="Times New Roman" w:hAnsi="Calibri" w:cs="Calibri"/>
                      <w:color w:val="000000"/>
                      <w:sz w:val="22"/>
                      <w:szCs w:val="22"/>
                      <w:lang w:val="en-US" w:eastAsia="en-US"/>
                    </w:rPr>
                  </w:pPr>
                  <w:r w:rsidRPr="008B5CA8">
                    <w:rPr>
                      <w:rFonts w:ascii="Calibri" w:eastAsia="Times New Roman" w:hAnsi="Calibri" w:cs="Calibri"/>
                      <w:color w:val="000000"/>
                      <w:sz w:val="22"/>
                      <w:szCs w:val="22"/>
                      <w:lang w:val="en-US" w:eastAsia="en-US"/>
                    </w:rPr>
                    <w:t>CF amount assigned according to MDBs methodology</w:t>
                  </w:r>
                </w:p>
              </w:tc>
            </w:tr>
          </w:tbl>
          <w:p w14:paraId="48177AB0" w14:textId="20B7AEF6" w:rsidR="006C5A06" w:rsidRPr="000C0A22" w:rsidRDefault="006C5A06" w:rsidP="00D616A3">
            <w:pPr>
              <w:rPr>
                <w:rFonts w:ascii="Arial" w:hAnsi="Arial" w:cs="Arial"/>
                <w:color w:val="000000" w:themeColor="text1"/>
                <w:sz w:val="22"/>
                <w:szCs w:val="22"/>
                <w:lang w:val="en-US"/>
              </w:rPr>
            </w:pPr>
          </w:p>
        </w:tc>
      </w:tr>
      <w:tr w:rsidR="000C0A22" w:rsidRPr="000C0A22" w14:paraId="65B25D69" w14:textId="77777777" w:rsidTr="004C3A69">
        <w:trPr>
          <w:trHeight w:val="1020"/>
        </w:trPr>
        <w:tc>
          <w:tcPr>
            <w:tcW w:w="1916" w:type="dxa"/>
          </w:tcPr>
          <w:p w14:paraId="338C6A52" w14:textId="55C4E960" w:rsidR="00FC0ADD" w:rsidRPr="00D23E82" w:rsidRDefault="000C0A22" w:rsidP="006C5A06">
            <w:pPr>
              <w:rPr>
                <w:rFonts w:ascii="Arial" w:hAnsi="Arial" w:cs="Arial"/>
                <w:b/>
                <w:bCs/>
                <w:color w:val="000000" w:themeColor="text1"/>
                <w:sz w:val="22"/>
                <w:szCs w:val="22"/>
              </w:rPr>
            </w:pPr>
            <w:proofErr w:type="spellStart"/>
            <w:r w:rsidRPr="00D23E82">
              <w:rPr>
                <w:rFonts w:ascii="Arial" w:hAnsi="Arial" w:cs="Arial"/>
                <w:b/>
                <w:bCs/>
                <w:color w:val="000000" w:themeColor="text1"/>
                <w:sz w:val="22"/>
                <w:szCs w:val="22"/>
              </w:rPr>
              <w:t>Number</w:t>
            </w:r>
            <w:proofErr w:type="spellEnd"/>
            <w:r w:rsidR="00FC0ADD" w:rsidRPr="00D23E82">
              <w:rPr>
                <w:rFonts w:ascii="Arial" w:hAnsi="Arial" w:cs="Arial"/>
                <w:b/>
                <w:bCs/>
                <w:color w:val="000000" w:themeColor="text1"/>
                <w:sz w:val="22"/>
                <w:szCs w:val="22"/>
              </w:rPr>
              <w:t xml:space="preserve"> </w:t>
            </w:r>
            <w:proofErr w:type="spellStart"/>
            <w:r w:rsidRPr="00D23E82">
              <w:rPr>
                <w:rFonts w:ascii="Arial" w:hAnsi="Arial" w:cs="Arial"/>
                <w:b/>
                <w:bCs/>
                <w:color w:val="000000" w:themeColor="text1"/>
                <w:sz w:val="22"/>
                <w:szCs w:val="22"/>
              </w:rPr>
              <w:t>of</w:t>
            </w:r>
            <w:proofErr w:type="spellEnd"/>
            <w:r w:rsidR="00FC0ADD" w:rsidRPr="00D23E82">
              <w:rPr>
                <w:rFonts w:ascii="Arial" w:hAnsi="Arial" w:cs="Arial"/>
                <w:b/>
                <w:bCs/>
                <w:color w:val="000000" w:themeColor="text1"/>
                <w:sz w:val="22"/>
                <w:szCs w:val="22"/>
              </w:rPr>
              <w:t xml:space="preserve"> variables</w:t>
            </w:r>
          </w:p>
        </w:tc>
        <w:tc>
          <w:tcPr>
            <w:tcW w:w="5459" w:type="dxa"/>
          </w:tcPr>
          <w:p w14:paraId="2CD7966B" w14:textId="08B6D22B" w:rsidR="00FC0ADD" w:rsidRPr="000C0A22" w:rsidRDefault="00B3766A" w:rsidP="00D616A3">
            <w:pPr>
              <w:rPr>
                <w:rFonts w:ascii="Arial" w:hAnsi="Arial" w:cs="Arial"/>
                <w:color w:val="000000" w:themeColor="text1"/>
                <w:sz w:val="22"/>
                <w:szCs w:val="22"/>
                <w:highlight w:val="yellow"/>
                <w:lang w:val="es-UY"/>
              </w:rPr>
            </w:pPr>
            <w:r w:rsidRPr="00B3766A">
              <w:rPr>
                <w:rFonts w:ascii="Arial" w:hAnsi="Arial" w:cs="Arial"/>
                <w:color w:val="000000" w:themeColor="text1"/>
                <w:sz w:val="22"/>
                <w:szCs w:val="22"/>
                <w:lang w:val="es-UY"/>
              </w:rPr>
              <w:t>2</w:t>
            </w:r>
            <w:r w:rsidR="004042F1">
              <w:rPr>
                <w:rFonts w:ascii="Arial" w:hAnsi="Arial" w:cs="Arial"/>
                <w:color w:val="000000" w:themeColor="text1"/>
                <w:sz w:val="22"/>
                <w:szCs w:val="22"/>
                <w:lang w:val="es-UY"/>
              </w:rPr>
              <w:t>0</w:t>
            </w:r>
          </w:p>
        </w:tc>
      </w:tr>
      <w:tr w:rsidR="000C0A22" w:rsidRPr="007B42B5" w14:paraId="6CE474F9" w14:textId="77777777" w:rsidTr="004C3A69">
        <w:trPr>
          <w:trHeight w:val="884"/>
        </w:trPr>
        <w:tc>
          <w:tcPr>
            <w:tcW w:w="1916" w:type="dxa"/>
            <w:hideMark/>
          </w:tcPr>
          <w:p w14:paraId="40BD1ED4" w14:textId="0C86CA67" w:rsidR="006C5A06" w:rsidRPr="000C0A22" w:rsidRDefault="006C5A06" w:rsidP="006C5A06">
            <w:pPr>
              <w:rPr>
                <w:rFonts w:ascii="Arial" w:hAnsi="Arial" w:cs="Arial"/>
                <w:b/>
                <w:bCs/>
                <w:color w:val="000000" w:themeColor="text1"/>
                <w:sz w:val="22"/>
                <w:szCs w:val="22"/>
              </w:rPr>
            </w:pPr>
            <w:r w:rsidRPr="000C0A22">
              <w:rPr>
                <w:rFonts w:ascii="Arial" w:hAnsi="Arial" w:cs="Arial"/>
                <w:b/>
                <w:bCs/>
                <w:color w:val="000000" w:themeColor="text1"/>
                <w:sz w:val="22"/>
                <w:szCs w:val="22"/>
              </w:rPr>
              <w:lastRenderedPageBreak/>
              <w:t>Copyright</w:t>
            </w:r>
            <w:r w:rsidR="000C0A22">
              <w:rPr>
                <w:rFonts w:ascii="Arial" w:hAnsi="Arial" w:cs="Arial"/>
                <w:b/>
                <w:bCs/>
                <w:color w:val="000000" w:themeColor="text1"/>
                <w:sz w:val="22"/>
                <w:szCs w:val="22"/>
              </w:rPr>
              <w:t xml:space="preserve"> and CC </w:t>
            </w:r>
            <w:proofErr w:type="spellStart"/>
            <w:r w:rsidR="000C0A22">
              <w:rPr>
                <w:rFonts w:ascii="Arial" w:hAnsi="Arial" w:cs="Arial"/>
                <w:b/>
                <w:bCs/>
                <w:color w:val="000000" w:themeColor="text1"/>
                <w:sz w:val="22"/>
                <w:szCs w:val="22"/>
              </w:rPr>
              <w:t>Licenses</w:t>
            </w:r>
            <w:proofErr w:type="spellEnd"/>
          </w:p>
        </w:tc>
        <w:tc>
          <w:tcPr>
            <w:tcW w:w="5459" w:type="dxa"/>
            <w:hideMark/>
          </w:tcPr>
          <w:p w14:paraId="0392BB64" w14:textId="77777777" w:rsidR="00D12C71" w:rsidRPr="000C0A22" w:rsidRDefault="00D12C71" w:rsidP="00D12C71">
            <w:pPr>
              <w:rPr>
                <w:rFonts w:ascii="Arial" w:hAnsi="Arial" w:cs="Arial"/>
                <w:color w:val="000000" w:themeColor="text1"/>
                <w:sz w:val="22"/>
                <w:szCs w:val="22"/>
                <w:lang w:val="en-US"/>
              </w:rPr>
            </w:pPr>
            <w:r w:rsidRPr="0071556C">
              <w:rPr>
                <w:rFonts w:ascii="Arial" w:hAnsi="Arial" w:cs="Arial"/>
                <w:color w:val="000000" w:themeColor="text1"/>
                <w:sz w:val="22"/>
                <w:szCs w:val="22"/>
                <w:shd w:val="clear" w:color="auto" w:fill="FFFFFF"/>
                <w:lang w:val="en-US"/>
              </w:rPr>
              <w:t>The results offered in this database/dataset are those compiled by the authors and do not necessarily reflect the views of the Inter-American Development Bank, its Board of Directors, or the countries they represent.</w:t>
            </w:r>
            <w:r w:rsidRPr="000C0A22">
              <w:rPr>
                <w:rFonts w:ascii="Arial" w:hAnsi="Arial" w:cs="Arial"/>
                <w:color w:val="000000" w:themeColor="text1"/>
                <w:sz w:val="22"/>
                <w:szCs w:val="22"/>
                <w:shd w:val="clear" w:color="auto" w:fill="FFFFFF"/>
                <w:lang w:val="en-US"/>
              </w:rPr>
              <w:t> </w:t>
            </w:r>
          </w:p>
          <w:p w14:paraId="3254739F" w14:textId="79803564" w:rsidR="006C5A06" w:rsidRPr="000C0A22" w:rsidRDefault="006C5A06">
            <w:pPr>
              <w:rPr>
                <w:rFonts w:ascii="Arial" w:hAnsi="Arial" w:cs="Arial"/>
                <w:color w:val="000000" w:themeColor="text1"/>
                <w:sz w:val="22"/>
                <w:szCs w:val="22"/>
                <w:lang w:val="en-US"/>
              </w:rPr>
            </w:pPr>
          </w:p>
        </w:tc>
      </w:tr>
      <w:tr w:rsidR="006C5A06" w:rsidRPr="000C0A22" w14:paraId="552A437E" w14:textId="77777777" w:rsidTr="004C3A69">
        <w:trPr>
          <w:trHeight w:val="818"/>
        </w:trPr>
        <w:tc>
          <w:tcPr>
            <w:tcW w:w="1916" w:type="dxa"/>
            <w:hideMark/>
          </w:tcPr>
          <w:p w14:paraId="136868F9" w14:textId="1F915449" w:rsidR="006C5A06" w:rsidRPr="000C0A22" w:rsidRDefault="00B1456C" w:rsidP="006C5A06">
            <w:pPr>
              <w:rPr>
                <w:rFonts w:ascii="Arial" w:hAnsi="Arial" w:cs="Arial"/>
                <w:b/>
                <w:bCs/>
                <w:color w:val="000000" w:themeColor="text1"/>
                <w:sz w:val="22"/>
                <w:szCs w:val="22"/>
              </w:rPr>
            </w:pPr>
            <w:proofErr w:type="spellStart"/>
            <w:r>
              <w:rPr>
                <w:rFonts w:ascii="Arial" w:hAnsi="Arial" w:cs="Arial"/>
                <w:b/>
                <w:bCs/>
                <w:color w:val="000000" w:themeColor="text1"/>
                <w:sz w:val="22"/>
                <w:szCs w:val="22"/>
              </w:rPr>
              <w:t>Additional</w:t>
            </w:r>
            <w:proofErr w:type="spellEnd"/>
            <w:r>
              <w:rPr>
                <w:rFonts w:ascii="Arial" w:hAnsi="Arial" w:cs="Arial"/>
                <w:b/>
                <w:bCs/>
                <w:color w:val="000000" w:themeColor="text1"/>
                <w:sz w:val="22"/>
                <w:szCs w:val="22"/>
              </w:rPr>
              <w:t xml:space="preserve"> Notes</w:t>
            </w:r>
            <w:r w:rsidR="006C5A06" w:rsidRPr="000C0A22">
              <w:rPr>
                <w:rFonts w:ascii="Arial" w:hAnsi="Arial" w:cs="Arial"/>
                <w:b/>
                <w:bCs/>
                <w:color w:val="000000" w:themeColor="text1"/>
                <w:sz w:val="22"/>
                <w:szCs w:val="22"/>
              </w:rPr>
              <w:t xml:space="preserve"> </w:t>
            </w:r>
          </w:p>
        </w:tc>
        <w:tc>
          <w:tcPr>
            <w:tcW w:w="5459" w:type="dxa"/>
            <w:hideMark/>
          </w:tcPr>
          <w:p w14:paraId="278FDD51" w14:textId="340A87CA" w:rsidR="006C5A06" w:rsidRPr="000C0A22" w:rsidRDefault="00D7668F">
            <w:pPr>
              <w:rPr>
                <w:rFonts w:ascii="Arial" w:hAnsi="Arial" w:cs="Arial"/>
                <w:color w:val="000000" w:themeColor="text1"/>
                <w:sz w:val="22"/>
                <w:szCs w:val="22"/>
              </w:rPr>
            </w:pPr>
            <w:r w:rsidRPr="000C0A22">
              <w:rPr>
                <w:rFonts w:ascii="Arial" w:hAnsi="Arial" w:cs="Arial"/>
                <w:color w:val="000000" w:themeColor="text1"/>
                <w:sz w:val="22"/>
                <w:szCs w:val="22"/>
              </w:rPr>
              <w:t>N/A</w:t>
            </w:r>
            <w:r w:rsidR="000546C9" w:rsidRPr="000C0A22">
              <w:rPr>
                <w:rFonts w:ascii="Arial" w:hAnsi="Arial" w:cs="Arial"/>
                <w:color w:val="000000" w:themeColor="text1"/>
                <w:sz w:val="22"/>
                <w:szCs w:val="22"/>
              </w:rPr>
              <w:t xml:space="preserve"> </w:t>
            </w:r>
          </w:p>
        </w:tc>
      </w:tr>
    </w:tbl>
    <w:p w14:paraId="516C1529" w14:textId="77777777" w:rsidR="006C5A06" w:rsidRPr="000C0A22" w:rsidRDefault="006C5A06" w:rsidP="006C5A06">
      <w:pPr>
        <w:rPr>
          <w:rFonts w:ascii="Arial" w:hAnsi="Arial" w:cs="Arial"/>
          <w:color w:val="000000" w:themeColor="text1"/>
          <w:sz w:val="22"/>
          <w:szCs w:val="22"/>
          <w:lang w:val="es-UY"/>
        </w:rPr>
      </w:pPr>
    </w:p>
    <w:p w14:paraId="3A749E50" w14:textId="77777777" w:rsidR="00D214B4" w:rsidRPr="000C0A22" w:rsidRDefault="00D214B4" w:rsidP="006C5A06">
      <w:pPr>
        <w:rPr>
          <w:rFonts w:ascii="Arial" w:hAnsi="Arial" w:cs="Arial"/>
          <w:color w:val="000000" w:themeColor="text1"/>
          <w:sz w:val="22"/>
          <w:szCs w:val="22"/>
          <w:lang w:val="es-UY"/>
        </w:rPr>
      </w:pPr>
    </w:p>
    <w:p w14:paraId="7F5DE78F" w14:textId="74581BE1" w:rsidR="00D214B4" w:rsidRPr="000C0A22" w:rsidRDefault="00D214B4" w:rsidP="006C5A06">
      <w:pPr>
        <w:rPr>
          <w:rFonts w:ascii="Arial" w:hAnsi="Arial" w:cs="Arial"/>
          <w:color w:val="000000" w:themeColor="text1"/>
          <w:sz w:val="22"/>
          <w:szCs w:val="22"/>
          <w:lang w:val="es-UY"/>
        </w:rPr>
      </w:pPr>
    </w:p>
    <w:sectPr w:rsidR="00D214B4" w:rsidRPr="000C0A22">
      <w:footerReference w:type="default" r:id="rId8"/>
      <w:pgSz w:w="11907" w:h="1683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C201" w14:textId="77777777" w:rsidR="00AD2EED" w:rsidRDefault="00AD2EED">
      <w:r>
        <w:separator/>
      </w:r>
    </w:p>
    <w:p w14:paraId="2976520B" w14:textId="77777777" w:rsidR="00AD2EED" w:rsidRDefault="00AD2EED"/>
  </w:endnote>
  <w:endnote w:type="continuationSeparator" w:id="0">
    <w:p w14:paraId="29712E4F" w14:textId="77777777" w:rsidR="00AD2EED" w:rsidRDefault="00AD2EED">
      <w:r>
        <w:continuationSeparator/>
      </w:r>
    </w:p>
    <w:p w14:paraId="760A51EE" w14:textId="77777777" w:rsidR="00AD2EED" w:rsidRDefault="00AD2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7EA7D634" w14:textId="77777777" w:rsidR="005A6A9B" w:rsidRDefault="00B052C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A33F" w14:textId="77777777" w:rsidR="00AD2EED" w:rsidRDefault="00AD2EED">
      <w:r>
        <w:separator/>
      </w:r>
    </w:p>
    <w:p w14:paraId="6767A803" w14:textId="77777777" w:rsidR="00AD2EED" w:rsidRDefault="00AD2EED"/>
  </w:footnote>
  <w:footnote w:type="continuationSeparator" w:id="0">
    <w:p w14:paraId="7B38D7C8" w14:textId="77777777" w:rsidR="00AD2EED" w:rsidRDefault="00AD2EED">
      <w:r>
        <w:continuationSeparator/>
      </w:r>
    </w:p>
    <w:p w14:paraId="4EBAFFA1" w14:textId="77777777" w:rsidR="00AD2EED" w:rsidRDefault="00AD2E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17468384">
    <w:abstractNumId w:val="1"/>
  </w:num>
  <w:num w:numId="2" w16cid:durableId="1899316416">
    <w:abstractNumId w:val="0"/>
  </w:num>
  <w:num w:numId="3" w16cid:durableId="1329595418">
    <w:abstractNumId w:val="2"/>
  </w:num>
  <w:num w:numId="4" w16cid:durableId="1307322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06"/>
    <w:rsid w:val="00013154"/>
    <w:rsid w:val="000546C9"/>
    <w:rsid w:val="000A1E95"/>
    <w:rsid w:val="000C0A22"/>
    <w:rsid w:val="000F62C2"/>
    <w:rsid w:val="00106A32"/>
    <w:rsid w:val="00114683"/>
    <w:rsid w:val="001F7A4D"/>
    <w:rsid w:val="002374FD"/>
    <w:rsid w:val="00237B9E"/>
    <w:rsid w:val="00282963"/>
    <w:rsid w:val="00332A28"/>
    <w:rsid w:val="00397FB6"/>
    <w:rsid w:val="003A6258"/>
    <w:rsid w:val="004042F1"/>
    <w:rsid w:val="004344DF"/>
    <w:rsid w:val="004C3A69"/>
    <w:rsid w:val="005350F9"/>
    <w:rsid w:val="00587D99"/>
    <w:rsid w:val="005A6A9B"/>
    <w:rsid w:val="006524DE"/>
    <w:rsid w:val="006C5A06"/>
    <w:rsid w:val="00707FBD"/>
    <w:rsid w:val="0071556C"/>
    <w:rsid w:val="007B42B5"/>
    <w:rsid w:val="007F629F"/>
    <w:rsid w:val="00832FB4"/>
    <w:rsid w:val="008B5CA8"/>
    <w:rsid w:val="008D2856"/>
    <w:rsid w:val="00A25551"/>
    <w:rsid w:val="00AD2EED"/>
    <w:rsid w:val="00B052CE"/>
    <w:rsid w:val="00B1456C"/>
    <w:rsid w:val="00B3766A"/>
    <w:rsid w:val="00B546EF"/>
    <w:rsid w:val="00BC1E0B"/>
    <w:rsid w:val="00C10BFF"/>
    <w:rsid w:val="00C15A95"/>
    <w:rsid w:val="00C20D05"/>
    <w:rsid w:val="00D12C71"/>
    <w:rsid w:val="00D16C01"/>
    <w:rsid w:val="00D214B4"/>
    <w:rsid w:val="00D23E82"/>
    <w:rsid w:val="00D54572"/>
    <w:rsid w:val="00D616A3"/>
    <w:rsid w:val="00D7668F"/>
    <w:rsid w:val="00D77927"/>
    <w:rsid w:val="00DD380F"/>
    <w:rsid w:val="00E451F6"/>
    <w:rsid w:val="00EE53A7"/>
    <w:rsid w:val="00FA4367"/>
    <w:rsid w:val="00FA56D2"/>
    <w:rsid w:val="00FC0A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163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95"/>
    <w:rPr>
      <w:lang w:val="es-ES"/>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UnresolvedMention">
    <w:name w:val="Unresolved Mention"/>
    <w:basedOn w:val="DefaultParagraphFont"/>
    <w:uiPriority w:val="99"/>
    <w:semiHidden/>
    <w:unhideWhenUsed/>
    <w:rsid w:val="006C5A06"/>
    <w:rPr>
      <w:color w:val="605E5C"/>
      <w:shd w:val="clear" w:color="auto" w:fill="E1DFDD"/>
    </w:rPr>
  </w:style>
  <w:style w:type="table" w:styleId="TableGrid">
    <w:name w:val="Table Grid"/>
    <w:basedOn w:val="TableNormal"/>
    <w:uiPriority w:val="39"/>
    <w:rsid w:val="006C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ADD"/>
    <w:rPr>
      <w:sz w:val="16"/>
      <w:szCs w:val="16"/>
    </w:rPr>
  </w:style>
  <w:style w:type="paragraph" w:styleId="CommentText">
    <w:name w:val="annotation text"/>
    <w:basedOn w:val="Normal"/>
    <w:link w:val="CommentTextChar"/>
    <w:uiPriority w:val="99"/>
    <w:semiHidden/>
    <w:unhideWhenUsed/>
    <w:rsid w:val="00FC0ADD"/>
    <w:pPr>
      <w:spacing w:line="240" w:lineRule="auto"/>
    </w:pPr>
    <w:rPr>
      <w:sz w:val="20"/>
      <w:szCs w:val="20"/>
    </w:rPr>
  </w:style>
  <w:style w:type="character" w:customStyle="1" w:styleId="CommentTextChar">
    <w:name w:val="Comment Text Char"/>
    <w:basedOn w:val="DefaultParagraphFont"/>
    <w:link w:val="CommentText"/>
    <w:uiPriority w:val="99"/>
    <w:semiHidden/>
    <w:rsid w:val="00FC0ADD"/>
    <w:rPr>
      <w:sz w:val="20"/>
      <w:szCs w:val="20"/>
      <w:lang w:val="es-ES"/>
    </w:rPr>
  </w:style>
  <w:style w:type="paragraph" w:styleId="CommentSubject">
    <w:name w:val="annotation subject"/>
    <w:basedOn w:val="CommentText"/>
    <w:next w:val="CommentText"/>
    <w:link w:val="CommentSubjectChar"/>
    <w:uiPriority w:val="99"/>
    <w:semiHidden/>
    <w:unhideWhenUsed/>
    <w:rsid w:val="00FC0ADD"/>
    <w:rPr>
      <w:b/>
      <w:bCs/>
    </w:rPr>
  </w:style>
  <w:style w:type="character" w:customStyle="1" w:styleId="CommentSubjectChar">
    <w:name w:val="Comment Subject Char"/>
    <w:basedOn w:val="CommentTextChar"/>
    <w:link w:val="CommentSubject"/>
    <w:uiPriority w:val="99"/>
    <w:semiHidden/>
    <w:rsid w:val="00FC0ADD"/>
    <w:rPr>
      <w:b/>
      <w:bCs/>
      <w:sz w:val="20"/>
      <w:szCs w:val="20"/>
      <w:lang w:val="es-ES"/>
    </w:rPr>
  </w:style>
  <w:style w:type="paragraph" w:styleId="BalloonText">
    <w:name w:val="Balloon Text"/>
    <w:basedOn w:val="Normal"/>
    <w:link w:val="BalloonTextChar"/>
    <w:uiPriority w:val="99"/>
    <w:semiHidden/>
    <w:unhideWhenUsed/>
    <w:rsid w:val="00FC0A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0ADD"/>
    <w:rPr>
      <w:rFonts w:ascii="Times New Roman" w:hAnsi="Times New Roman" w:cs="Times New Roman"/>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6297">
      <w:bodyDiv w:val="1"/>
      <w:marLeft w:val="0"/>
      <w:marRight w:val="0"/>
      <w:marTop w:val="0"/>
      <w:marBottom w:val="0"/>
      <w:divBdr>
        <w:top w:val="none" w:sz="0" w:space="0" w:color="auto"/>
        <w:left w:val="none" w:sz="0" w:space="0" w:color="auto"/>
        <w:bottom w:val="none" w:sz="0" w:space="0" w:color="auto"/>
        <w:right w:val="none" w:sz="0" w:space="0" w:color="auto"/>
      </w:divBdr>
    </w:div>
    <w:div w:id="110977804">
      <w:bodyDiv w:val="1"/>
      <w:marLeft w:val="0"/>
      <w:marRight w:val="0"/>
      <w:marTop w:val="0"/>
      <w:marBottom w:val="0"/>
      <w:divBdr>
        <w:top w:val="none" w:sz="0" w:space="0" w:color="auto"/>
        <w:left w:val="none" w:sz="0" w:space="0" w:color="auto"/>
        <w:bottom w:val="none" w:sz="0" w:space="0" w:color="auto"/>
        <w:right w:val="none" w:sz="0" w:space="0" w:color="auto"/>
      </w:divBdr>
    </w:div>
    <w:div w:id="111294220">
      <w:bodyDiv w:val="1"/>
      <w:marLeft w:val="0"/>
      <w:marRight w:val="0"/>
      <w:marTop w:val="0"/>
      <w:marBottom w:val="0"/>
      <w:divBdr>
        <w:top w:val="none" w:sz="0" w:space="0" w:color="auto"/>
        <w:left w:val="none" w:sz="0" w:space="0" w:color="auto"/>
        <w:bottom w:val="none" w:sz="0" w:space="0" w:color="auto"/>
        <w:right w:val="none" w:sz="0" w:space="0" w:color="auto"/>
      </w:divBdr>
    </w:div>
    <w:div w:id="156531389">
      <w:bodyDiv w:val="1"/>
      <w:marLeft w:val="0"/>
      <w:marRight w:val="0"/>
      <w:marTop w:val="0"/>
      <w:marBottom w:val="0"/>
      <w:divBdr>
        <w:top w:val="none" w:sz="0" w:space="0" w:color="auto"/>
        <w:left w:val="none" w:sz="0" w:space="0" w:color="auto"/>
        <w:bottom w:val="none" w:sz="0" w:space="0" w:color="auto"/>
        <w:right w:val="none" w:sz="0" w:space="0" w:color="auto"/>
      </w:divBdr>
    </w:div>
    <w:div w:id="229199229">
      <w:bodyDiv w:val="1"/>
      <w:marLeft w:val="0"/>
      <w:marRight w:val="0"/>
      <w:marTop w:val="0"/>
      <w:marBottom w:val="0"/>
      <w:divBdr>
        <w:top w:val="none" w:sz="0" w:space="0" w:color="auto"/>
        <w:left w:val="none" w:sz="0" w:space="0" w:color="auto"/>
        <w:bottom w:val="none" w:sz="0" w:space="0" w:color="auto"/>
        <w:right w:val="none" w:sz="0" w:space="0" w:color="auto"/>
      </w:divBdr>
    </w:div>
    <w:div w:id="265041316">
      <w:bodyDiv w:val="1"/>
      <w:marLeft w:val="0"/>
      <w:marRight w:val="0"/>
      <w:marTop w:val="0"/>
      <w:marBottom w:val="0"/>
      <w:divBdr>
        <w:top w:val="none" w:sz="0" w:space="0" w:color="auto"/>
        <w:left w:val="none" w:sz="0" w:space="0" w:color="auto"/>
        <w:bottom w:val="none" w:sz="0" w:space="0" w:color="auto"/>
        <w:right w:val="none" w:sz="0" w:space="0" w:color="auto"/>
      </w:divBdr>
    </w:div>
    <w:div w:id="420488366">
      <w:bodyDiv w:val="1"/>
      <w:marLeft w:val="0"/>
      <w:marRight w:val="0"/>
      <w:marTop w:val="0"/>
      <w:marBottom w:val="0"/>
      <w:divBdr>
        <w:top w:val="none" w:sz="0" w:space="0" w:color="auto"/>
        <w:left w:val="none" w:sz="0" w:space="0" w:color="auto"/>
        <w:bottom w:val="none" w:sz="0" w:space="0" w:color="auto"/>
        <w:right w:val="none" w:sz="0" w:space="0" w:color="auto"/>
      </w:divBdr>
    </w:div>
    <w:div w:id="495728362">
      <w:bodyDiv w:val="1"/>
      <w:marLeft w:val="0"/>
      <w:marRight w:val="0"/>
      <w:marTop w:val="0"/>
      <w:marBottom w:val="0"/>
      <w:divBdr>
        <w:top w:val="none" w:sz="0" w:space="0" w:color="auto"/>
        <w:left w:val="none" w:sz="0" w:space="0" w:color="auto"/>
        <w:bottom w:val="none" w:sz="0" w:space="0" w:color="auto"/>
        <w:right w:val="none" w:sz="0" w:space="0" w:color="auto"/>
      </w:divBdr>
    </w:div>
    <w:div w:id="624427745">
      <w:bodyDiv w:val="1"/>
      <w:marLeft w:val="0"/>
      <w:marRight w:val="0"/>
      <w:marTop w:val="0"/>
      <w:marBottom w:val="0"/>
      <w:divBdr>
        <w:top w:val="none" w:sz="0" w:space="0" w:color="auto"/>
        <w:left w:val="none" w:sz="0" w:space="0" w:color="auto"/>
        <w:bottom w:val="none" w:sz="0" w:space="0" w:color="auto"/>
        <w:right w:val="none" w:sz="0" w:space="0" w:color="auto"/>
      </w:divBdr>
    </w:div>
    <w:div w:id="683937533">
      <w:bodyDiv w:val="1"/>
      <w:marLeft w:val="0"/>
      <w:marRight w:val="0"/>
      <w:marTop w:val="0"/>
      <w:marBottom w:val="0"/>
      <w:divBdr>
        <w:top w:val="none" w:sz="0" w:space="0" w:color="auto"/>
        <w:left w:val="none" w:sz="0" w:space="0" w:color="auto"/>
        <w:bottom w:val="none" w:sz="0" w:space="0" w:color="auto"/>
        <w:right w:val="none" w:sz="0" w:space="0" w:color="auto"/>
      </w:divBdr>
    </w:div>
    <w:div w:id="689844120">
      <w:bodyDiv w:val="1"/>
      <w:marLeft w:val="0"/>
      <w:marRight w:val="0"/>
      <w:marTop w:val="0"/>
      <w:marBottom w:val="0"/>
      <w:divBdr>
        <w:top w:val="none" w:sz="0" w:space="0" w:color="auto"/>
        <w:left w:val="none" w:sz="0" w:space="0" w:color="auto"/>
        <w:bottom w:val="none" w:sz="0" w:space="0" w:color="auto"/>
        <w:right w:val="none" w:sz="0" w:space="0" w:color="auto"/>
      </w:divBdr>
    </w:div>
    <w:div w:id="784083668">
      <w:bodyDiv w:val="1"/>
      <w:marLeft w:val="0"/>
      <w:marRight w:val="0"/>
      <w:marTop w:val="0"/>
      <w:marBottom w:val="0"/>
      <w:divBdr>
        <w:top w:val="none" w:sz="0" w:space="0" w:color="auto"/>
        <w:left w:val="none" w:sz="0" w:space="0" w:color="auto"/>
        <w:bottom w:val="none" w:sz="0" w:space="0" w:color="auto"/>
        <w:right w:val="none" w:sz="0" w:space="0" w:color="auto"/>
      </w:divBdr>
    </w:div>
    <w:div w:id="897008230">
      <w:bodyDiv w:val="1"/>
      <w:marLeft w:val="0"/>
      <w:marRight w:val="0"/>
      <w:marTop w:val="0"/>
      <w:marBottom w:val="0"/>
      <w:divBdr>
        <w:top w:val="none" w:sz="0" w:space="0" w:color="auto"/>
        <w:left w:val="none" w:sz="0" w:space="0" w:color="auto"/>
        <w:bottom w:val="none" w:sz="0" w:space="0" w:color="auto"/>
        <w:right w:val="none" w:sz="0" w:space="0" w:color="auto"/>
      </w:divBdr>
    </w:div>
    <w:div w:id="945306657">
      <w:bodyDiv w:val="1"/>
      <w:marLeft w:val="0"/>
      <w:marRight w:val="0"/>
      <w:marTop w:val="0"/>
      <w:marBottom w:val="0"/>
      <w:divBdr>
        <w:top w:val="none" w:sz="0" w:space="0" w:color="auto"/>
        <w:left w:val="none" w:sz="0" w:space="0" w:color="auto"/>
        <w:bottom w:val="none" w:sz="0" w:space="0" w:color="auto"/>
        <w:right w:val="none" w:sz="0" w:space="0" w:color="auto"/>
      </w:divBdr>
    </w:div>
    <w:div w:id="1089499220">
      <w:bodyDiv w:val="1"/>
      <w:marLeft w:val="0"/>
      <w:marRight w:val="0"/>
      <w:marTop w:val="0"/>
      <w:marBottom w:val="0"/>
      <w:divBdr>
        <w:top w:val="none" w:sz="0" w:space="0" w:color="auto"/>
        <w:left w:val="none" w:sz="0" w:space="0" w:color="auto"/>
        <w:bottom w:val="none" w:sz="0" w:space="0" w:color="auto"/>
        <w:right w:val="none" w:sz="0" w:space="0" w:color="auto"/>
      </w:divBdr>
    </w:div>
    <w:div w:id="1089501932">
      <w:bodyDiv w:val="1"/>
      <w:marLeft w:val="0"/>
      <w:marRight w:val="0"/>
      <w:marTop w:val="0"/>
      <w:marBottom w:val="0"/>
      <w:divBdr>
        <w:top w:val="none" w:sz="0" w:space="0" w:color="auto"/>
        <w:left w:val="none" w:sz="0" w:space="0" w:color="auto"/>
        <w:bottom w:val="none" w:sz="0" w:space="0" w:color="auto"/>
        <w:right w:val="none" w:sz="0" w:space="0" w:color="auto"/>
      </w:divBdr>
    </w:div>
    <w:div w:id="1100492231">
      <w:bodyDiv w:val="1"/>
      <w:marLeft w:val="0"/>
      <w:marRight w:val="0"/>
      <w:marTop w:val="0"/>
      <w:marBottom w:val="0"/>
      <w:divBdr>
        <w:top w:val="none" w:sz="0" w:space="0" w:color="auto"/>
        <w:left w:val="none" w:sz="0" w:space="0" w:color="auto"/>
        <w:bottom w:val="none" w:sz="0" w:space="0" w:color="auto"/>
        <w:right w:val="none" w:sz="0" w:space="0" w:color="auto"/>
      </w:divBdr>
    </w:div>
    <w:div w:id="1227108578">
      <w:bodyDiv w:val="1"/>
      <w:marLeft w:val="0"/>
      <w:marRight w:val="0"/>
      <w:marTop w:val="0"/>
      <w:marBottom w:val="0"/>
      <w:divBdr>
        <w:top w:val="none" w:sz="0" w:space="0" w:color="auto"/>
        <w:left w:val="none" w:sz="0" w:space="0" w:color="auto"/>
        <w:bottom w:val="none" w:sz="0" w:space="0" w:color="auto"/>
        <w:right w:val="none" w:sz="0" w:space="0" w:color="auto"/>
      </w:divBdr>
    </w:div>
    <w:div w:id="1256135876">
      <w:bodyDiv w:val="1"/>
      <w:marLeft w:val="0"/>
      <w:marRight w:val="0"/>
      <w:marTop w:val="0"/>
      <w:marBottom w:val="0"/>
      <w:divBdr>
        <w:top w:val="none" w:sz="0" w:space="0" w:color="auto"/>
        <w:left w:val="none" w:sz="0" w:space="0" w:color="auto"/>
        <w:bottom w:val="none" w:sz="0" w:space="0" w:color="auto"/>
        <w:right w:val="none" w:sz="0" w:space="0" w:color="auto"/>
      </w:divBdr>
    </w:div>
    <w:div w:id="1339894300">
      <w:bodyDiv w:val="1"/>
      <w:marLeft w:val="0"/>
      <w:marRight w:val="0"/>
      <w:marTop w:val="0"/>
      <w:marBottom w:val="0"/>
      <w:divBdr>
        <w:top w:val="none" w:sz="0" w:space="0" w:color="auto"/>
        <w:left w:val="none" w:sz="0" w:space="0" w:color="auto"/>
        <w:bottom w:val="none" w:sz="0" w:space="0" w:color="auto"/>
        <w:right w:val="none" w:sz="0" w:space="0" w:color="auto"/>
      </w:divBdr>
    </w:div>
    <w:div w:id="1347440480">
      <w:bodyDiv w:val="1"/>
      <w:marLeft w:val="0"/>
      <w:marRight w:val="0"/>
      <w:marTop w:val="0"/>
      <w:marBottom w:val="0"/>
      <w:divBdr>
        <w:top w:val="none" w:sz="0" w:space="0" w:color="auto"/>
        <w:left w:val="none" w:sz="0" w:space="0" w:color="auto"/>
        <w:bottom w:val="none" w:sz="0" w:space="0" w:color="auto"/>
        <w:right w:val="none" w:sz="0" w:space="0" w:color="auto"/>
      </w:divBdr>
    </w:div>
    <w:div w:id="1476071698">
      <w:bodyDiv w:val="1"/>
      <w:marLeft w:val="0"/>
      <w:marRight w:val="0"/>
      <w:marTop w:val="0"/>
      <w:marBottom w:val="0"/>
      <w:divBdr>
        <w:top w:val="none" w:sz="0" w:space="0" w:color="auto"/>
        <w:left w:val="none" w:sz="0" w:space="0" w:color="auto"/>
        <w:bottom w:val="none" w:sz="0" w:space="0" w:color="auto"/>
        <w:right w:val="none" w:sz="0" w:space="0" w:color="auto"/>
      </w:divBdr>
    </w:div>
    <w:div w:id="1878084498">
      <w:bodyDiv w:val="1"/>
      <w:marLeft w:val="0"/>
      <w:marRight w:val="0"/>
      <w:marTop w:val="0"/>
      <w:marBottom w:val="0"/>
      <w:divBdr>
        <w:top w:val="none" w:sz="0" w:space="0" w:color="auto"/>
        <w:left w:val="none" w:sz="0" w:space="0" w:color="auto"/>
        <w:bottom w:val="none" w:sz="0" w:space="0" w:color="auto"/>
        <w:right w:val="none" w:sz="0" w:space="0" w:color="auto"/>
      </w:divBdr>
    </w:div>
    <w:div w:id="1979218300">
      <w:bodyDiv w:val="1"/>
      <w:marLeft w:val="0"/>
      <w:marRight w:val="0"/>
      <w:marTop w:val="0"/>
      <w:marBottom w:val="0"/>
      <w:divBdr>
        <w:top w:val="none" w:sz="0" w:space="0" w:color="auto"/>
        <w:left w:val="none" w:sz="0" w:space="0" w:color="auto"/>
        <w:bottom w:val="none" w:sz="0" w:space="0" w:color="auto"/>
        <w:right w:val="none" w:sz="0" w:space="0" w:color="auto"/>
      </w:divBdr>
    </w:div>
    <w:div w:id="20791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Car19</b:Tag>
    <b:SourceType>ElectronicSource</b:SourceType>
    <b:Guid>{833EE2B7-BF71-C44A-A77A-C1C620574ABC}</b:Guid>
    <b:Title>Metadata Sheet Template</b:Title>
    <b:City>Washington, DC</b:City>
    <b:Year>2019</b:Year>
    <b:Author>
      <b:Author>
        <b:NameList>
          <b:Person>
            <b:Last>Huart</b:Last>
            <b:First>Carolina</b:First>
          </b:Person>
          <b:Person>
            <b:Last>Huart</b:Last>
            <b:First>Carolina</b:First>
          </b:Person>
        </b:NameList>
      </b:Author>
    </b:Author>
    <b:Month>Junio</b:Month>
    <b:Day>25</b:Day>
    <b:RefOrder>1</b:RefOrder>
  </b:Source>
</b:Sources>
</file>

<file path=customXml/itemProps1.xml><?xml version="1.0" encoding="utf-8"?>
<ds:datastoreItem xmlns:ds="http://schemas.openxmlformats.org/officeDocument/2006/customXml" ds:itemID="{000F63BC-C68B-8947-B1B3-E06CE526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2234</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2023-08-28T18:48:00Z</dcterms:created>
  <dcterms:modified xsi:type="dcterms:W3CDTF">2024-03-21T22:40:00Z</dcterms:modified>
</cp:coreProperties>
</file>